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CE1" w:rsidRPr="00E069D6" w:rsidRDefault="00E069D6" w:rsidP="006C6CE1">
      <w:pPr>
        <w:jc w:val="center"/>
        <w:rPr>
          <w:lang w:val="sr-Cyrl-CS"/>
        </w:rPr>
      </w:pPr>
      <w:r>
        <w:rPr>
          <w:lang w:val="sr-Cyrl-CS"/>
        </w:rPr>
        <w:t xml:space="preserve">                                                                                                                                                                                                                                                                                                                                                                                                                                                                                                                      </w:t>
      </w:r>
    </w:p>
    <w:p w:rsidR="00F907B1" w:rsidRPr="00D925D6" w:rsidRDefault="00F907B1" w:rsidP="00F907B1">
      <w:pPr>
        <w:jc w:val="center"/>
      </w:pPr>
      <w:r w:rsidRPr="00D925D6">
        <w:t>Основна школа „Јован Грчић Миленко"</w:t>
      </w:r>
    </w:p>
    <w:p w:rsidR="00F907B1" w:rsidRPr="00D925D6" w:rsidRDefault="00F907B1" w:rsidP="00F907B1">
      <w:pPr>
        <w:jc w:val="center"/>
      </w:pPr>
      <w:r w:rsidRPr="00D925D6">
        <w:t>Адреса: Милоша Црњанског бб, 21300 Беочин, Република Србија</w:t>
      </w:r>
    </w:p>
    <w:p w:rsidR="00F907B1" w:rsidRPr="00D925D6" w:rsidRDefault="00F907B1" w:rsidP="00F907B1">
      <w:pPr>
        <w:jc w:val="center"/>
      </w:pPr>
      <w:r w:rsidRPr="00D925D6">
        <w:t xml:space="preserve">Телефон: +381 (21)871 341; </w:t>
      </w:r>
    </w:p>
    <w:p w:rsidR="00F907B1" w:rsidRPr="00D925D6" w:rsidRDefault="00F907B1" w:rsidP="00F907B1">
      <w:pPr>
        <w:jc w:val="center"/>
      </w:pPr>
      <w:r w:rsidRPr="00D925D6">
        <w:t>Факс: +381 (21)87</w:t>
      </w:r>
      <w:r w:rsidR="00BA6869" w:rsidRPr="00D925D6">
        <w:t>2 922</w:t>
      </w:r>
    </w:p>
    <w:p w:rsidR="006C6CE1" w:rsidRPr="00D925D6" w:rsidRDefault="00F907B1" w:rsidP="00F907B1">
      <w:pPr>
        <w:jc w:val="center"/>
        <w:rPr>
          <w:b/>
          <w:bCs/>
          <w:i/>
          <w:iCs/>
        </w:rPr>
      </w:pPr>
      <w:r w:rsidRPr="00D925D6">
        <w:t>Е-маил адреса: pd.jgmilenko@gmail.com</w:t>
      </w:r>
    </w:p>
    <w:p w:rsidR="006C6CE1" w:rsidRPr="00D925D6" w:rsidRDefault="006C6CE1" w:rsidP="006C6CE1">
      <w:pPr>
        <w:jc w:val="center"/>
        <w:rPr>
          <w:lang w:val="ru-RU"/>
        </w:rPr>
      </w:pPr>
    </w:p>
    <w:p w:rsidR="006C6CE1" w:rsidRPr="00D925D6" w:rsidRDefault="006C6CE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F907B1" w:rsidRPr="00D925D6" w:rsidRDefault="00F907B1" w:rsidP="006C6CE1">
      <w:pPr>
        <w:jc w:val="center"/>
        <w:rPr>
          <w:b/>
          <w:bCs/>
          <w:i/>
          <w:iCs/>
        </w:rPr>
      </w:pPr>
    </w:p>
    <w:p w:rsidR="006C6CE1" w:rsidRPr="00D925D6" w:rsidRDefault="006C6CE1" w:rsidP="006C6CE1">
      <w:pPr>
        <w:jc w:val="center"/>
        <w:rPr>
          <w:b/>
          <w:bCs/>
          <w:i/>
          <w:iCs/>
          <w:lang w:val="ru-RU"/>
        </w:rPr>
      </w:pPr>
    </w:p>
    <w:p w:rsidR="00F907B1" w:rsidRPr="00D925D6" w:rsidRDefault="00F907B1" w:rsidP="006C6CE1">
      <w:pPr>
        <w:jc w:val="center"/>
        <w:rPr>
          <w:b/>
          <w:bCs/>
          <w:i/>
          <w:iCs/>
          <w:lang w:val="ru-RU"/>
        </w:rPr>
      </w:pPr>
    </w:p>
    <w:p w:rsidR="00F907B1" w:rsidRPr="00D925D6" w:rsidRDefault="00F907B1" w:rsidP="006C6CE1">
      <w:pPr>
        <w:jc w:val="center"/>
        <w:rPr>
          <w:b/>
          <w:bCs/>
          <w:i/>
          <w:iCs/>
          <w:lang w:val="ru-RU"/>
        </w:rPr>
      </w:pPr>
    </w:p>
    <w:p w:rsidR="006C6CE1" w:rsidRPr="00D925D6" w:rsidRDefault="006C6CE1" w:rsidP="006C6CE1">
      <w:pPr>
        <w:jc w:val="center"/>
        <w:rPr>
          <w:b/>
          <w:bCs/>
          <w:i/>
          <w:iCs/>
          <w:lang w:val="ru-RU"/>
        </w:rPr>
      </w:pPr>
    </w:p>
    <w:p w:rsidR="00F907B1" w:rsidRPr="00D925D6" w:rsidRDefault="00F907B1" w:rsidP="00F907B1">
      <w:pPr>
        <w:jc w:val="center"/>
        <w:rPr>
          <w:b/>
          <w:bCs/>
        </w:rPr>
      </w:pPr>
      <w:r w:rsidRPr="00D925D6">
        <w:rPr>
          <w:b/>
          <w:bCs/>
        </w:rPr>
        <w:t>Конкурсна документација</w:t>
      </w:r>
    </w:p>
    <w:p w:rsidR="00F907B1" w:rsidRPr="00D925D6" w:rsidRDefault="00F907B1" w:rsidP="00F907B1">
      <w:pPr>
        <w:jc w:val="center"/>
        <w:rPr>
          <w:b/>
          <w:bCs/>
        </w:rPr>
      </w:pPr>
    </w:p>
    <w:p w:rsidR="006C6CE1" w:rsidRPr="004D00F7" w:rsidRDefault="00F907B1" w:rsidP="00F907B1">
      <w:pPr>
        <w:jc w:val="center"/>
        <w:rPr>
          <w:b/>
          <w:bCs/>
        </w:rPr>
      </w:pPr>
      <w:r w:rsidRPr="00D925D6">
        <w:rPr>
          <w:b/>
          <w:bCs/>
        </w:rPr>
        <w:t xml:space="preserve">за јавну набавку мале вредности </w:t>
      </w:r>
      <w:r w:rsidRPr="004D4A8F">
        <w:rPr>
          <w:b/>
          <w:bCs/>
        </w:rPr>
        <w:t xml:space="preserve">број </w:t>
      </w:r>
      <w:r w:rsidR="00E52504" w:rsidRPr="004D4A8F">
        <w:rPr>
          <w:b/>
          <w:bCs/>
        </w:rPr>
        <w:t>11</w:t>
      </w:r>
      <w:r w:rsidRPr="004D4A8F">
        <w:rPr>
          <w:b/>
          <w:bCs/>
        </w:rPr>
        <w:t>/201</w:t>
      </w:r>
      <w:r w:rsidR="00E52504" w:rsidRPr="004D4A8F">
        <w:rPr>
          <w:b/>
          <w:bCs/>
        </w:rPr>
        <w:t>9</w:t>
      </w:r>
      <w:r w:rsidRPr="004D4A8F">
        <w:rPr>
          <w:b/>
          <w:bCs/>
        </w:rPr>
        <w:t xml:space="preserve"> –</w:t>
      </w:r>
      <w:r w:rsidRPr="00D925D6">
        <w:rPr>
          <w:b/>
          <w:bCs/>
        </w:rPr>
        <w:t xml:space="preserve"> </w:t>
      </w:r>
      <w:r w:rsidR="006501F7" w:rsidRPr="00D925D6">
        <w:rPr>
          <w:b/>
          <w:bCs/>
        </w:rPr>
        <w:t>увођење штедљиве расвете у централној школској згради</w:t>
      </w:r>
      <w:r w:rsidR="004D00F7">
        <w:rPr>
          <w:b/>
          <w:bCs/>
        </w:rPr>
        <w:t>-стара школа</w:t>
      </w:r>
    </w:p>
    <w:p w:rsidR="00F907B1" w:rsidRPr="00D925D6" w:rsidRDefault="00F907B1" w:rsidP="00F907B1">
      <w:pPr>
        <w:jc w:val="center"/>
        <w:rPr>
          <w:b/>
          <w:bCs/>
          <w:color w:val="auto"/>
        </w:rPr>
      </w:pPr>
    </w:p>
    <w:p w:rsidR="006C6CE1" w:rsidRPr="00D925D6" w:rsidRDefault="006C6CE1" w:rsidP="006C6CE1">
      <w:pPr>
        <w:jc w:val="center"/>
        <w:rPr>
          <w:i/>
          <w:iCs/>
          <w:color w:val="auto"/>
        </w:rPr>
      </w:pPr>
    </w:p>
    <w:p w:rsidR="00F907B1" w:rsidRPr="00D925D6" w:rsidRDefault="00F907B1" w:rsidP="006C6CE1">
      <w:pPr>
        <w:jc w:val="center"/>
        <w:rPr>
          <w:i/>
          <w:iCs/>
          <w:color w:val="auto"/>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6C6CE1" w:rsidP="006C6CE1">
      <w:pPr>
        <w:jc w:val="center"/>
        <w:rPr>
          <w:i/>
          <w:iCs/>
        </w:rPr>
      </w:pPr>
    </w:p>
    <w:p w:rsidR="006C6CE1" w:rsidRPr="00D925D6" w:rsidRDefault="004D00F7" w:rsidP="006C6CE1">
      <w:pPr>
        <w:jc w:val="center"/>
        <w:rPr>
          <w:b/>
          <w:bCs/>
        </w:rPr>
      </w:pPr>
      <w:r w:rsidRPr="000B6EBD">
        <w:rPr>
          <w:b/>
          <w:iCs/>
          <w:lang w:val="sr-Cyrl-CS"/>
        </w:rPr>
        <w:t>Јун</w:t>
      </w:r>
      <w:r w:rsidR="00F46230" w:rsidRPr="000B6EBD">
        <w:rPr>
          <w:b/>
          <w:iCs/>
          <w:lang w:val="sr-Cyrl-CS"/>
        </w:rPr>
        <w:t xml:space="preserve"> </w:t>
      </w:r>
      <w:r w:rsidR="006C6CE1" w:rsidRPr="000B6EBD">
        <w:rPr>
          <w:b/>
          <w:iCs/>
        </w:rPr>
        <w:t xml:space="preserve"> </w:t>
      </w:r>
      <w:r w:rsidR="00D11BAD" w:rsidRPr="000B6EBD">
        <w:rPr>
          <w:b/>
          <w:bCs/>
        </w:rPr>
        <w:t>201</w:t>
      </w:r>
      <w:r w:rsidRPr="000B6EBD">
        <w:rPr>
          <w:b/>
          <w:bCs/>
        </w:rPr>
        <w:t>9</w:t>
      </w:r>
      <w:r w:rsidR="006C6CE1" w:rsidRPr="000B6EBD">
        <w:rPr>
          <w:b/>
          <w:bCs/>
        </w:rPr>
        <w:t>. Године</w:t>
      </w:r>
    </w:p>
    <w:p w:rsidR="006C6CE1" w:rsidRPr="00D925D6" w:rsidRDefault="006C6CE1" w:rsidP="006C6CE1">
      <w:pPr>
        <w:jc w:val="center"/>
        <w:rPr>
          <w:b/>
          <w:bCs/>
        </w:rPr>
      </w:pPr>
    </w:p>
    <w:p w:rsidR="006C6CE1" w:rsidRPr="00D925D6" w:rsidRDefault="006C6CE1" w:rsidP="006C6CE1">
      <w:pPr>
        <w:jc w:val="center"/>
        <w:rPr>
          <w:b/>
          <w:bCs/>
        </w:rPr>
      </w:pPr>
    </w:p>
    <w:p w:rsidR="001619E7" w:rsidRPr="00D925D6" w:rsidRDefault="001619E7">
      <w:pPr>
        <w:jc w:val="center"/>
        <w:rPr>
          <w:i/>
          <w:iCs/>
        </w:rPr>
      </w:pPr>
    </w:p>
    <w:p w:rsidR="006C6CE1" w:rsidRPr="00D925D6" w:rsidRDefault="006C6CE1">
      <w:pPr>
        <w:jc w:val="center"/>
        <w:rPr>
          <w:i/>
          <w:iCs/>
        </w:rPr>
      </w:pPr>
    </w:p>
    <w:p w:rsidR="006C6CE1" w:rsidRPr="00D925D6" w:rsidRDefault="006C6CE1">
      <w:pPr>
        <w:jc w:val="center"/>
        <w:rPr>
          <w:i/>
          <w:iCs/>
        </w:rPr>
      </w:pPr>
    </w:p>
    <w:p w:rsidR="00EB65A6" w:rsidRPr="004D4A8F" w:rsidRDefault="00EB65A6" w:rsidP="00EB65A6">
      <w:pPr>
        <w:jc w:val="both"/>
        <w:rPr>
          <w:rFonts w:eastAsia="TimesNewRomanPSMT"/>
          <w:color w:val="auto"/>
        </w:rPr>
      </w:pPr>
      <w:r w:rsidRPr="00D925D6">
        <w:rPr>
          <w:rFonts w:eastAsia="TimesNewRomanPSMT"/>
        </w:rPr>
        <w:t>На основу чл. 3</w:t>
      </w:r>
      <w:r w:rsidRPr="00D925D6">
        <w:rPr>
          <w:rFonts w:eastAsia="TimesNewRomanPSMT"/>
          <w:lang w:val="sr-Cyrl-CS"/>
        </w:rPr>
        <w:t>2</w:t>
      </w:r>
      <w:r w:rsidRPr="00D925D6">
        <w:rPr>
          <w:rFonts w:eastAsia="TimesNewRomanPSMT"/>
        </w:rPr>
        <w:t xml:space="preserve">. и 61. Закона о јавним набавкама („Сл. гласник РС” бр. </w:t>
      </w:r>
      <w:r w:rsidRPr="00D925D6">
        <w:t>124/2012, 14/2015 и 68/2015</w:t>
      </w:r>
      <w:r w:rsidRPr="00D925D6">
        <w:rPr>
          <w:rFonts w:eastAsia="TimesNewRomanPSMT"/>
        </w:rPr>
        <w:t xml:space="preserve">, у даљем тексту: Закон), чл. </w:t>
      </w:r>
      <w:r w:rsidRPr="00D925D6">
        <w:rPr>
          <w:rFonts w:eastAsia="TimesNewRomanPSMT"/>
          <w:lang w:val="sr-Cyrl-CS"/>
        </w:rPr>
        <w:t>2</w:t>
      </w:r>
      <w:r w:rsidRPr="00D925D6">
        <w:rPr>
          <w:rFonts w:eastAsia="TimesNewRomanPSMT"/>
        </w:rPr>
        <w:t>.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00A64B4B">
        <w:rPr>
          <w:rFonts w:eastAsia="TimesNewRomanPSMT"/>
        </w:rPr>
        <w:t>Одлуке Покрајинског секретаријата за енергетику, грађевинарстви и саобраћај бр.143-401-3071/2019-02</w:t>
      </w:r>
      <w:r w:rsidR="004D4A8F">
        <w:rPr>
          <w:rFonts w:eastAsia="TimesNewRomanPSMT"/>
        </w:rPr>
        <w:t xml:space="preserve"> од 18.4.2019.године  </w:t>
      </w:r>
      <w:r w:rsidR="00A64B4B">
        <w:rPr>
          <w:rFonts w:eastAsia="TimesNewRomanPSMT"/>
        </w:rPr>
        <w:t>и</w:t>
      </w:r>
      <w:r w:rsidRPr="00D925D6">
        <w:rPr>
          <w:rFonts w:eastAsia="TimesNewRomanPSMT"/>
        </w:rPr>
        <w:t xml:space="preserve"> </w:t>
      </w:r>
      <w:r w:rsidRPr="00D925D6">
        <w:t xml:space="preserve">Одлуке о покретању поступка јавне набавке </w:t>
      </w:r>
      <w:r w:rsidRPr="00D925D6">
        <w:rPr>
          <w:color w:val="auto"/>
        </w:rPr>
        <w:t>број</w:t>
      </w:r>
      <w:r w:rsidR="00F46230" w:rsidRPr="00D925D6">
        <w:rPr>
          <w:color w:val="auto"/>
          <w:lang w:val="sr-Cyrl-CS"/>
        </w:rPr>
        <w:t>.</w:t>
      </w:r>
      <w:r w:rsidR="00E52504" w:rsidRPr="004D4A8F">
        <w:rPr>
          <w:color w:val="auto"/>
          <w:lang w:val="sr-Cyrl-CS"/>
        </w:rPr>
        <w:t>422</w:t>
      </w:r>
      <w:r w:rsidRPr="004D4A8F">
        <w:rPr>
          <w:color w:val="auto"/>
        </w:rPr>
        <w:t>/</w:t>
      </w:r>
      <w:r w:rsidR="00E52504" w:rsidRPr="004D4A8F">
        <w:rPr>
          <w:color w:val="auto"/>
        </w:rPr>
        <w:t>2</w:t>
      </w:r>
      <w:r w:rsidRPr="004D4A8F">
        <w:rPr>
          <w:color w:val="auto"/>
        </w:rPr>
        <w:t xml:space="preserve"> од </w:t>
      </w:r>
      <w:r w:rsidR="00F46230" w:rsidRPr="004D4A8F">
        <w:rPr>
          <w:color w:val="auto"/>
          <w:lang w:val="sr-Cyrl-CS"/>
        </w:rPr>
        <w:t>1</w:t>
      </w:r>
      <w:r w:rsidR="00E52504" w:rsidRPr="004D4A8F">
        <w:rPr>
          <w:color w:val="auto"/>
          <w:lang w:val="sr-Cyrl-CS"/>
        </w:rPr>
        <w:t>1.6</w:t>
      </w:r>
      <w:r w:rsidRPr="004D4A8F">
        <w:rPr>
          <w:color w:val="auto"/>
        </w:rPr>
        <w:t>.201</w:t>
      </w:r>
      <w:r w:rsidR="00E52504" w:rsidRPr="004D4A8F">
        <w:rPr>
          <w:color w:val="auto"/>
        </w:rPr>
        <w:t>9</w:t>
      </w:r>
      <w:r w:rsidRPr="004D4A8F">
        <w:rPr>
          <w:color w:val="auto"/>
        </w:rPr>
        <w:t>. године и Решења о образовању комисије за јавну набавку број</w:t>
      </w:r>
      <w:r w:rsidR="00F46230" w:rsidRPr="004D4A8F">
        <w:rPr>
          <w:color w:val="auto"/>
          <w:lang w:val="sr-Cyrl-CS"/>
        </w:rPr>
        <w:t>.</w:t>
      </w:r>
      <w:r w:rsidR="00E52504" w:rsidRPr="004D4A8F">
        <w:rPr>
          <w:color w:val="auto"/>
          <w:lang w:val="sr-Cyrl-CS"/>
        </w:rPr>
        <w:t>422</w:t>
      </w:r>
      <w:r w:rsidRPr="004D4A8F">
        <w:rPr>
          <w:color w:val="auto"/>
        </w:rPr>
        <w:t>/</w:t>
      </w:r>
      <w:r w:rsidR="00E52504" w:rsidRPr="004D4A8F">
        <w:rPr>
          <w:color w:val="auto"/>
        </w:rPr>
        <w:t>3</w:t>
      </w:r>
      <w:r w:rsidRPr="004D4A8F">
        <w:rPr>
          <w:color w:val="auto"/>
        </w:rPr>
        <w:t xml:space="preserve"> од </w:t>
      </w:r>
      <w:r w:rsidR="00F46230" w:rsidRPr="004D4A8F">
        <w:rPr>
          <w:color w:val="auto"/>
          <w:lang w:val="sr-Cyrl-CS"/>
        </w:rPr>
        <w:t>1</w:t>
      </w:r>
      <w:r w:rsidR="00E52504" w:rsidRPr="004D4A8F">
        <w:rPr>
          <w:color w:val="auto"/>
          <w:lang w:val="sr-Cyrl-CS"/>
        </w:rPr>
        <w:t>1.6</w:t>
      </w:r>
      <w:r w:rsidRPr="004D4A8F">
        <w:rPr>
          <w:color w:val="auto"/>
        </w:rPr>
        <w:t>.201</w:t>
      </w:r>
      <w:r w:rsidR="00E52504" w:rsidRPr="004D4A8F">
        <w:rPr>
          <w:color w:val="auto"/>
        </w:rPr>
        <w:t>9</w:t>
      </w:r>
      <w:r w:rsidRPr="004D4A8F">
        <w:rPr>
          <w:color w:val="auto"/>
        </w:rPr>
        <w:t>. године припремљена је:</w:t>
      </w:r>
    </w:p>
    <w:p w:rsidR="00275085" w:rsidRPr="004D4A8F" w:rsidRDefault="00275085" w:rsidP="00C165BB">
      <w:pPr>
        <w:jc w:val="both"/>
        <w:rPr>
          <w:rFonts w:eastAsia="TimesNewRomanPSMT"/>
          <w:color w:val="FF0000"/>
        </w:rPr>
      </w:pPr>
    </w:p>
    <w:p w:rsidR="001619E7" w:rsidRPr="00D925D6" w:rsidRDefault="001619E7" w:rsidP="00AD7650">
      <w:pPr>
        <w:jc w:val="both"/>
        <w:rPr>
          <w:rFonts w:eastAsia="TimesNewRomanPSMT"/>
        </w:rPr>
      </w:pPr>
    </w:p>
    <w:p w:rsidR="001619E7" w:rsidRPr="00D925D6" w:rsidRDefault="001619E7">
      <w:pPr>
        <w:shd w:val="clear" w:color="auto" w:fill="C6D9F1"/>
        <w:jc w:val="center"/>
        <w:rPr>
          <w:rFonts w:eastAsia="TimesNewRomanPS-BoldMT"/>
          <w:b/>
          <w:bCs/>
          <w:lang w:val="ru-RU"/>
        </w:rPr>
      </w:pPr>
      <w:r w:rsidRPr="00D925D6">
        <w:rPr>
          <w:rFonts w:eastAsia="TimesNewRomanPS-BoldMT"/>
          <w:b/>
          <w:bCs/>
        </w:rPr>
        <w:t>КОНКУРСНА ДОКУМЕНТАЦИЈА</w:t>
      </w:r>
    </w:p>
    <w:p w:rsidR="001619E7" w:rsidRPr="00D925D6" w:rsidRDefault="001619E7">
      <w:pPr>
        <w:shd w:val="clear" w:color="auto" w:fill="C6D9F1"/>
        <w:jc w:val="center"/>
        <w:rPr>
          <w:rFonts w:eastAsia="TimesNewRomanPS-BoldMT"/>
          <w:b/>
          <w:bCs/>
          <w:lang w:val="ru-RU"/>
        </w:rPr>
      </w:pPr>
    </w:p>
    <w:p w:rsidR="001619E7" w:rsidRPr="00D925D6" w:rsidRDefault="00F907B1">
      <w:pPr>
        <w:shd w:val="clear" w:color="auto" w:fill="C6D9F1"/>
        <w:jc w:val="center"/>
        <w:rPr>
          <w:rFonts w:eastAsia="TimesNewRomanPS-BoldMT"/>
          <w:b/>
          <w:bCs/>
          <w:color w:val="auto"/>
          <w:lang w:val="sr-Cyrl-CS"/>
        </w:rPr>
      </w:pPr>
      <w:r w:rsidRPr="00D925D6">
        <w:rPr>
          <w:rFonts w:eastAsia="TimesNewRomanPS-BoldMT"/>
          <w:b/>
          <w:bCs/>
          <w:lang w:val="sr-Cyrl-CS"/>
        </w:rPr>
        <w:t xml:space="preserve">За јавну набавку мале вредности број </w:t>
      </w:r>
      <w:r w:rsidR="00E52504" w:rsidRPr="000B6EBD">
        <w:rPr>
          <w:rFonts w:eastAsia="TimesNewRomanPS-BoldMT"/>
          <w:b/>
          <w:bCs/>
          <w:lang w:val="sr-Cyrl-CS"/>
        </w:rPr>
        <w:t>11</w:t>
      </w:r>
      <w:r w:rsidRPr="000B6EBD">
        <w:rPr>
          <w:b/>
          <w:bCs/>
        </w:rPr>
        <w:t>/201</w:t>
      </w:r>
      <w:r w:rsidR="00E52504" w:rsidRPr="000B6EBD">
        <w:rPr>
          <w:b/>
          <w:bCs/>
        </w:rPr>
        <w:t>9</w:t>
      </w:r>
      <w:r w:rsidRPr="00D925D6">
        <w:rPr>
          <w:b/>
          <w:bCs/>
        </w:rPr>
        <w:t xml:space="preserve"> – </w:t>
      </w:r>
      <w:r w:rsidR="00F46230" w:rsidRPr="00D925D6">
        <w:rPr>
          <w:b/>
          <w:bCs/>
          <w:lang w:val="sr-Cyrl-CS"/>
        </w:rPr>
        <w:t>увођење штедљиве расвете у централној школској згради</w:t>
      </w:r>
      <w:r w:rsidR="00E52504">
        <w:rPr>
          <w:b/>
          <w:bCs/>
          <w:lang w:val="sr-Cyrl-CS"/>
        </w:rPr>
        <w:t>-стара школа</w:t>
      </w:r>
    </w:p>
    <w:p w:rsidR="005660F3" w:rsidRPr="00D925D6" w:rsidRDefault="005660F3">
      <w:pPr>
        <w:jc w:val="both"/>
        <w:rPr>
          <w:rFonts w:eastAsia="TimesNewRomanPS-BoldMT"/>
          <w:b/>
          <w:bCs/>
          <w:color w:val="auto"/>
        </w:rPr>
      </w:pPr>
    </w:p>
    <w:p w:rsidR="001619E7" w:rsidRPr="00D925D6" w:rsidRDefault="001619E7">
      <w:pPr>
        <w:jc w:val="both"/>
        <w:rPr>
          <w:rFonts w:eastAsia="TimesNewRomanPSMT"/>
        </w:rPr>
      </w:pPr>
      <w:r w:rsidRPr="00D925D6">
        <w:rPr>
          <w:rFonts w:eastAsia="TimesNewRomanPSMT"/>
        </w:rPr>
        <w:t>Конкурсна документација садржи:</w:t>
      </w:r>
    </w:p>
    <w:p w:rsidR="001619E7" w:rsidRPr="00D925D6" w:rsidRDefault="001619E7">
      <w:pPr>
        <w:jc w:val="both"/>
        <w:rPr>
          <w:rFonts w:eastAsia="TimesNewRomanPSMT"/>
        </w:rPr>
      </w:pPr>
    </w:p>
    <w:p w:rsidR="00AD7650" w:rsidRPr="00D925D6" w:rsidRDefault="00AD7650">
      <w:pPr>
        <w:jc w:val="both"/>
        <w:rPr>
          <w:rFonts w:eastAsia="TimesNewRomanPSMT"/>
        </w:rPr>
      </w:pPr>
    </w:p>
    <w:tbl>
      <w:tblPr>
        <w:tblW w:w="9210" w:type="dxa"/>
        <w:tblInd w:w="-30" w:type="dxa"/>
        <w:tblLayout w:type="fixed"/>
        <w:tblLook w:val="0000"/>
      </w:tblPr>
      <w:tblGrid>
        <w:gridCol w:w="1563"/>
        <w:gridCol w:w="7647"/>
      </w:tblGrid>
      <w:tr w:rsidR="002428BD" w:rsidRPr="00D925D6" w:rsidTr="002428BD">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pPr>
              <w:jc w:val="both"/>
              <w:rPr>
                <w:rFonts w:eastAsia="TimesNewRomanPSMT"/>
                <w:b/>
                <w:i/>
              </w:rPr>
            </w:pPr>
            <w:bookmarkStart w:id="0" w:name="_GoBack"/>
            <w:bookmarkEnd w:id="0"/>
            <w:r w:rsidRPr="00D925D6">
              <w:rPr>
                <w:rFonts w:eastAsia="TimesNewRomanPSMT"/>
                <w:b/>
                <w:i/>
                <w:lang w:val="sr-Cyrl-CS"/>
              </w:rPr>
              <w:t>Поглавље</w:t>
            </w:r>
          </w:p>
        </w:tc>
        <w:tc>
          <w:tcPr>
            <w:tcW w:w="7647" w:type="dxa"/>
            <w:tcBorders>
              <w:top w:val="single" w:sz="4" w:space="0" w:color="000000"/>
              <w:bottom w:val="single" w:sz="4" w:space="0" w:color="000000"/>
              <w:right w:val="single" w:sz="4" w:space="0" w:color="auto"/>
            </w:tcBorders>
            <w:shd w:val="clear" w:color="auto" w:fill="auto"/>
          </w:tcPr>
          <w:p w:rsidR="002428BD" w:rsidRPr="00D925D6" w:rsidRDefault="002428BD">
            <w:pPr>
              <w:jc w:val="center"/>
              <w:rPr>
                <w:rFonts w:eastAsia="TimesNewRomanPSMT"/>
                <w:b/>
                <w:i/>
              </w:rPr>
            </w:pPr>
            <w:r w:rsidRPr="00D925D6">
              <w:rPr>
                <w:rFonts w:eastAsia="TimesNewRomanPSMT"/>
                <w:b/>
                <w:i/>
              </w:rPr>
              <w:t>Назив</w:t>
            </w:r>
            <w:r w:rsidRPr="00D925D6">
              <w:rPr>
                <w:rFonts w:eastAsia="TimesNewRomanPSMT"/>
                <w:b/>
                <w:i/>
                <w:lang w:val="sr-Cyrl-CS"/>
              </w:rPr>
              <w:t xml:space="preserve"> поглавља</w:t>
            </w:r>
          </w:p>
        </w:tc>
      </w:tr>
      <w:tr w:rsidR="002428BD" w:rsidRPr="00D925D6" w:rsidTr="002428BD">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pPr>
              <w:snapToGrid w:val="0"/>
              <w:jc w:val="center"/>
              <w:rPr>
                <w:rFonts w:eastAsia="TimesNewRomanPSMT"/>
              </w:rPr>
            </w:pPr>
            <w:r w:rsidRPr="00D925D6">
              <w:rPr>
                <w:bCs/>
                <w:iCs/>
              </w:rPr>
              <w:t>I</w:t>
            </w:r>
          </w:p>
        </w:tc>
        <w:tc>
          <w:tcPr>
            <w:tcW w:w="7647" w:type="dxa"/>
            <w:tcBorders>
              <w:top w:val="single" w:sz="4" w:space="0" w:color="000000"/>
              <w:bottom w:val="single" w:sz="4" w:space="0" w:color="000000"/>
              <w:right w:val="single" w:sz="4" w:space="0" w:color="auto"/>
            </w:tcBorders>
            <w:shd w:val="clear" w:color="auto" w:fill="auto"/>
          </w:tcPr>
          <w:p w:rsidR="002428BD" w:rsidRPr="00D925D6" w:rsidRDefault="002428BD">
            <w:pPr>
              <w:snapToGrid w:val="0"/>
              <w:jc w:val="both"/>
              <w:rPr>
                <w:rFonts w:eastAsia="TimesNewRomanPSMT"/>
              </w:rPr>
            </w:pPr>
            <w:r w:rsidRPr="00D925D6">
              <w:rPr>
                <w:rFonts w:eastAsia="TimesNewRomanPSMT"/>
              </w:rPr>
              <w:t>Општи подаци о јавној набавци</w:t>
            </w:r>
          </w:p>
        </w:tc>
      </w:tr>
      <w:tr w:rsidR="002428BD" w:rsidRPr="00D925D6" w:rsidTr="00DF5C5C">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pPr>
              <w:snapToGrid w:val="0"/>
              <w:jc w:val="center"/>
              <w:rPr>
                <w:rFonts w:eastAsia="TimesNewRomanPSMT"/>
              </w:rPr>
            </w:pPr>
            <w:r w:rsidRPr="00D925D6">
              <w:rPr>
                <w:bCs/>
                <w:iCs/>
              </w:rPr>
              <w:t>II</w:t>
            </w:r>
          </w:p>
        </w:tc>
        <w:tc>
          <w:tcPr>
            <w:tcW w:w="7647" w:type="dxa"/>
            <w:tcBorders>
              <w:top w:val="single" w:sz="4" w:space="0" w:color="000000"/>
              <w:bottom w:val="single" w:sz="4" w:space="0" w:color="000000"/>
              <w:right w:val="single" w:sz="4" w:space="0" w:color="auto"/>
            </w:tcBorders>
            <w:shd w:val="clear" w:color="auto" w:fill="auto"/>
            <w:vAlign w:val="center"/>
          </w:tcPr>
          <w:p w:rsidR="002428BD" w:rsidRPr="00D925D6" w:rsidRDefault="002428BD" w:rsidP="00DF5C5C">
            <w:pPr>
              <w:snapToGrid w:val="0"/>
              <w:rPr>
                <w:rFonts w:eastAsia="TimesNewRomanPSMT"/>
              </w:rPr>
            </w:pPr>
            <w:r w:rsidRPr="00D925D6">
              <w:rPr>
                <w:rFonts w:eastAsia="TimesNewRomanPSMT"/>
              </w:rPr>
              <w:t>Подаци о предмету јавне набавке</w:t>
            </w:r>
          </w:p>
        </w:tc>
      </w:tr>
      <w:tr w:rsidR="002428BD" w:rsidRPr="00D925D6" w:rsidTr="00DF5C5C">
        <w:tc>
          <w:tcPr>
            <w:tcW w:w="1563" w:type="dxa"/>
            <w:tcBorders>
              <w:top w:val="single" w:sz="4" w:space="0" w:color="000000"/>
              <w:left w:val="single" w:sz="4" w:space="0" w:color="000000"/>
              <w:bottom w:val="single" w:sz="4" w:space="0" w:color="000000"/>
            </w:tcBorders>
            <w:shd w:val="clear" w:color="auto" w:fill="auto"/>
          </w:tcPr>
          <w:p w:rsidR="002428BD" w:rsidRPr="00D925D6" w:rsidRDefault="002428BD" w:rsidP="00C442AC">
            <w:pPr>
              <w:snapToGrid w:val="0"/>
              <w:jc w:val="center"/>
              <w:rPr>
                <w:rFonts w:eastAsia="TimesNewRomanPSMT"/>
                <w:color w:val="auto"/>
                <w:lang w:val="sr-Cyrl-CS"/>
              </w:rPr>
            </w:pPr>
          </w:p>
          <w:p w:rsidR="002428BD" w:rsidRPr="00D925D6" w:rsidRDefault="002428BD" w:rsidP="00C442AC">
            <w:pPr>
              <w:snapToGrid w:val="0"/>
              <w:jc w:val="center"/>
              <w:rPr>
                <w:rFonts w:eastAsia="TimesNewRomanPSMT"/>
                <w:color w:val="auto"/>
              </w:rPr>
            </w:pPr>
            <w:r w:rsidRPr="00D925D6">
              <w:rPr>
                <w:rFonts w:eastAsia="TimesNewRomanPSMT"/>
                <w:color w:val="auto"/>
              </w:rPr>
              <w:t>III</w:t>
            </w:r>
          </w:p>
        </w:tc>
        <w:tc>
          <w:tcPr>
            <w:tcW w:w="7647" w:type="dxa"/>
            <w:tcBorders>
              <w:top w:val="single" w:sz="4" w:space="0" w:color="000000"/>
              <w:bottom w:val="single" w:sz="4" w:space="0" w:color="000000"/>
              <w:right w:val="single" w:sz="4" w:space="0" w:color="auto"/>
            </w:tcBorders>
            <w:shd w:val="clear" w:color="auto" w:fill="auto"/>
            <w:vAlign w:val="center"/>
          </w:tcPr>
          <w:p w:rsidR="002428BD" w:rsidRPr="00D925D6" w:rsidRDefault="002428BD" w:rsidP="00DF5C5C">
            <w:pPr>
              <w:snapToGrid w:val="0"/>
              <w:rPr>
                <w:rFonts w:eastAsia="TimesNewRomanPSMT"/>
                <w:color w:val="auto"/>
                <w:lang w:val="sr-Cyrl-CS"/>
              </w:rPr>
            </w:pPr>
            <w:r w:rsidRPr="00D925D6">
              <w:rPr>
                <w:rFonts w:eastAsia="TimesNewRomanPSMT"/>
                <w:color w:val="auto"/>
                <w:lang w:val="sr-Cyrl-CS"/>
              </w:rPr>
              <w:t>Врста, техничке карактеристике, квалитет, опис радова, рок извршења, начин контроле, место извршења радова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r w:rsidRPr="00D925D6">
              <w:rPr>
                <w:rFonts w:eastAsia="TimesNewRomanPSMT"/>
                <w:color w:val="auto"/>
              </w:rPr>
              <w:t>IV</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rPr>
            </w:pPr>
            <w:r w:rsidRPr="00D925D6">
              <w:rPr>
                <w:rFonts w:eastAsia="TimesNewRomanPSMT"/>
                <w:color w:val="auto"/>
              </w:rPr>
              <w:t>Услови за учешће у поступку јавне набавке из чл. 75. и 76. Закона и упутство како се доказује испуњеност тих услова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p>
          <w:p w:rsidR="00DF5C5C" w:rsidRPr="00D925D6" w:rsidRDefault="00DF5C5C" w:rsidP="00C442AC">
            <w:pPr>
              <w:snapToGrid w:val="0"/>
              <w:jc w:val="center"/>
              <w:rPr>
                <w:rFonts w:eastAsia="TimesNewRomanPSMT"/>
                <w:color w:val="auto"/>
              </w:rPr>
            </w:pPr>
            <w:r w:rsidRPr="00D925D6">
              <w:rPr>
                <w:rFonts w:eastAsia="TimesNewRomanPSMT"/>
                <w:color w:val="auto"/>
              </w:rPr>
              <w:t>V</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rPr>
            </w:pPr>
            <w:r w:rsidRPr="00D925D6">
              <w:rPr>
                <w:rFonts w:eastAsia="TimesNewRomanPSMT"/>
                <w:color w:val="auto"/>
              </w:rPr>
              <w:t>Упутство понуђачима како да сачине понуду</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r w:rsidRPr="00D925D6">
              <w:rPr>
                <w:rFonts w:eastAsia="TimesNewRomanPSMT"/>
                <w:color w:val="auto"/>
              </w:rPr>
              <w:t>VI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pacing w:line="240" w:lineRule="auto"/>
              <w:rPr>
                <w:rFonts w:eastAsia="Times New Roman"/>
              </w:rPr>
            </w:pPr>
            <w:r w:rsidRPr="00D925D6">
              <w:rPr>
                <w:rFonts w:eastAsia="Times New Roman"/>
              </w:rPr>
              <w:t>Образац понуде</w:t>
            </w:r>
          </w:p>
        </w:tc>
      </w:tr>
      <w:tr w:rsidR="00DF5C5C" w:rsidRPr="00D925D6" w:rsidTr="00DF5C5C">
        <w:trPr>
          <w:trHeight w:val="327"/>
        </w:trPr>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r w:rsidRPr="00D925D6">
              <w:rPr>
                <w:rFonts w:eastAsia="TimesNewRomanPSMT"/>
                <w:color w:val="auto"/>
              </w:rPr>
              <w:t>VII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rPr>
                <w:rFonts w:eastAsia="Times New Roman"/>
              </w:rPr>
            </w:pPr>
            <w:r w:rsidRPr="00D925D6">
              <w:rPr>
                <w:rFonts w:eastAsia="Times New Roman"/>
              </w:rPr>
              <w:t>Образац предмер радова/образац структуре цене</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r w:rsidRPr="00D925D6">
              <w:rPr>
                <w:rFonts w:eastAsia="TimesNewRomanPSMT"/>
                <w:color w:val="auto"/>
              </w:rPr>
              <w:t>VIII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rPr>
                <w:rFonts w:eastAsia="Times New Roman"/>
              </w:rPr>
            </w:pPr>
            <w:r w:rsidRPr="00D925D6">
              <w:rPr>
                <w:rFonts w:eastAsia="Times New Roman"/>
              </w:rPr>
              <w:t>Образац трошкова припреме понуде</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4928FE">
            <w:pPr>
              <w:snapToGrid w:val="0"/>
              <w:jc w:val="center"/>
              <w:rPr>
                <w:rFonts w:eastAsia="TimesNewRomanPSMT"/>
                <w:color w:val="auto"/>
              </w:rPr>
            </w:pPr>
            <w:r w:rsidRPr="00D925D6">
              <w:rPr>
                <w:rFonts w:eastAsia="TimesNewRomanPSMT"/>
                <w:color w:val="auto"/>
              </w:rPr>
              <w:t>I</w:t>
            </w:r>
            <w:r w:rsidR="00DF5C5C" w:rsidRPr="00D925D6">
              <w:rPr>
                <w:rFonts w:eastAsia="TimesNewRomanPSMT"/>
                <w:color w:val="auto"/>
              </w:rPr>
              <w:t>X</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rPr>
                <w:rFonts w:eastAsia="Times New Roman"/>
              </w:rPr>
            </w:pPr>
            <w:r w:rsidRPr="00D925D6">
              <w:rPr>
                <w:rFonts w:eastAsia="Times New Roman"/>
              </w:rPr>
              <w:t>Образац изјаве о независној понуди</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rPr>
            </w:pPr>
            <w:r w:rsidRPr="00D925D6">
              <w:rPr>
                <w:rFonts w:eastAsia="TimesNewRomanPSMT"/>
                <w:color w:val="auto"/>
              </w:rPr>
              <w:t>X</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pacing w:line="240" w:lineRule="auto"/>
              <w:rPr>
                <w:rFonts w:eastAsia="Times New Roman"/>
              </w:rPr>
            </w:pPr>
            <w:r w:rsidRPr="00D925D6">
              <w:rPr>
                <w:rFonts w:eastAsia="Times New Roman"/>
              </w:rPr>
              <w:t>Образац изјаве о поштовању обавеза чл. 75 ст. 2 закона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rsidP="00A1320E">
            <w:pPr>
              <w:snapToGrid w:val="0"/>
              <w:jc w:val="center"/>
              <w:rPr>
                <w:rFonts w:eastAsia="TimesNewRomanPSMT"/>
                <w:color w:val="auto"/>
              </w:rPr>
            </w:pPr>
            <w:r w:rsidRPr="00D925D6">
              <w:rPr>
                <w:rFonts w:eastAsia="TimesNewRomanPSMT"/>
                <w:color w:val="auto"/>
              </w:rPr>
              <w:t>XI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rPr>
            </w:pPr>
            <w:r w:rsidRPr="00D925D6">
              <w:rPr>
                <w:rFonts w:eastAsia="Times New Roman"/>
              </w:rPr>
              <w:t>Mодел уговора</w:t>
            </w:r>
          </w:p>
        </w:tc>
      </w:tr>
      <w:tr w:rsidR="00DF5C5C" w:rsidRPr="00D925D6" w:rsidTr="00DF5C5C">
        <w:tc>
          <w:tcPr>
            <w:tcW w:w="1563" w:type="dxa"/>
            <w:tcBorders>
              <w:top w:val="single" w:sz="4" w:space="0" w:color="000000"/>
              <w:left w:val="single" w:sz="4" w:space="0" w:color="000000"/>
              <w:bottom w:val="single" w:sz="4" w:space="0" w:color="000000"/>
            </w:tcBorders>
            <w:shd w:val="clear" w:color="auto" w:fill="auto"/>
          </w:tcPr>
          <w:p w:rsidR="00DF5C5C" w:rsidRPr="00D925D6" w:rsidRDefault="00DF5C5C">
            <w:pPr>
              <w:snapToGrid w:val="0"/>
              <w:jc w:val="center"/>
              <w:rPr>
                <w:rFonts w:eastAsia="TimesNewRomanPSMT"/>
                <w:color w:val="auto"/>
                <w:lang w:val="sr-Cyrl-CS"/>
              </w:rPr>
            </w:pPr>
          </w:p>
          <w:p w:rsidR="00DF5C5C" w:rsidRPr="00D925D6" w:rsidRDefault="004928FE">
            <w:pPr>
              <w:snapToGrid w:val="0"/>
              <w:jc w:val="center"/>
              <w:rPr>
                <w:rFonts w:eastAsia="TimesNewRomanPSMT"/>
                <w:color w:val="auto"/>
              </w:rPr>
            </w:pPr>
            <w:r w:rsidRPr="00D925D6">
              <w:rPr>
                <w:rFonts w:eastAsia="TimesNewRomanPSMT"/>
                <w:color w:val="auto"/>
              </w:rPr>
              <w:t>XII</w:t>
            </w:r>
          </w:p>
        </w:tc>
        <w:tc>
          <w:tcPr>
            <w:tcW w:w="7647" w:type="dxa"/>
            <w:tcBorders>
              <w:top w:val="single" w:sz="4" w:space="0" w:color="000000"/>
              <w:bottom w:val="single" w:sz="4" w:space="0" w:color="000000"/>
              <w:right w:val="single" w:sz="4" w:space="0" w:color="auto"/>
            </w:tcBorders>
            <w:shd w:val="clear" w:color="auto" w:fill="auto"/>
            <w:vAlign w:val="center"/>
          </w:tcPr>
          <w:p w:rsidR="00DF5C5C" w:rsidRPr="00D925D6" w:rsidRDefault="00DF5C5C" w:rsidP="00B02EC0">
            <w:pPr>
              <w:snapToGrid w:val="0"/>
              <w:rPr>
                <w:rFonts w:eastAsia="TimesNewRomanPSMT"/>
                <w:color w:val="auto"/>
              </w:rPr>
            </w:pPr>
            <w:r w:rsidRPr="00D925D6">
              <w:rPr>
                <w:rFonts w:eastAsia="Times New Roman"/>
              </w:rPr>
              <w:t>Потврда о обиласку локације и увиду у пројектну документацију</w:t>
            </w:r>
          </w:p>
        </w:tc>
      </w:tr>
      <w:tr w:rsidR="00DF5C5C" w:rsidRPr="00D925D6" w:rsidTr="004928FE">
        <w:tc>
          <w:tcPr>
            <w:tcW w:w="1563" w:type="dxa"/>
            <w:tcBorders>
              <w:top w:val="single" w:sz="4" w:space="0" w:color="000000"/>
            </w:tcBorders>
            <w:shd w:val="clear" w:color="auto" w:fill="auto"/>
          </w:tcPr>
          <w:p w:rsidR="00DF5C5C" w:rsidRPr="00D925D6" w:rsidRDefault="00DF5C5C">
            <w:pPr>
              <w:snapToGrid w:val="0"/>
              <w:jc w:val="center"/>
              <w:rPr>
                <w:rFonts w:eastAsia="TimesNewRomanPSMT"/>
                <w:color w:val="auto"/>
              </w:rPr>
            </w:pPr>
          </w:p>
        </w:tc>
        <w:tc>
          <w:tcPr>
            <w:tcW w:w="7647" w:type="dxa"/>
            <w:tcBorders>
              <w:top w:val="single" w:sz="4" w:space="0" w:color="000000"/>
            </w:tcBorders>
            <w:shd w:val="clear" w:color="auto" w:fill="auto"/>
            <w:vAlign w:val="center"/>
          </w:tcPr>
          <w:p w:rsidR="00DF5C5C" w:rsidRPr="00D925D6" w:rsidRDefault="00DF5C5C" w:rsidP="00DF5C5C">
            <w:pPr>
              <w:snapToGrid w:val="0"/>
              <w:rPr>
                <w:rFonts w:eastAsia="TimesNewRomanPSMT"/>
                <w:color w:val="auto"/>
              </w:rPr>
            </w:pPr>
          </w:p>
        </w:tc>
      </w:tr>
      <w:tr w:rsidR="00DF5C5C" w:rsidRPr="00D925D6" w:rsidTr="00DF5C5C">
        <w:trPr>
          <w:trHeight w:val="4200"/>
        </w:trPr>
        <w:tc>
          <w:tcPr>
            <w:tcW w:w="9210" w:type="dxa"/>
            <w:gridSpan w:val="2"/>
            <w:shd w:val="clear" w:color="auto" w:fill="auto"/>
          </w:tcPr>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p w:rsidR="00DF5C5C" w:rsidRPr="00D925D6" w:rsidRDefault="00DF5C5C" w:rsidP="00471009">
            <w:pPr>
              <w:jc w:val="both"/>
              <w:rPr>
                <w:rFonts w:eastAsia="TimesNewRomanPSMT"/>
                <w:color w:val="auto"/>
              </w:rPr>
            </w:pPr>
          </w:p>
        </w:tc>
      </w:tr>
    </w:tbl>
    <w:p w:rsidR="00AD7650" w:rsidRPr="00D925D6" w:rsidRDefault="00AD7650">
      <w:pPr>
        <w:shd w:val="clear" w:color="auto" w:fill="C6D9F1"/>
        <w:jc w:val="center"/>
        <w:rPr>
          <w:b/>
          <w:bCs/>
          <w:i/>
          <w:iCs/>
        </w:rPr>
      </w:pPr>
    </w:p>
    <w:p w:rsidR="001619E7" w:rsidRPr="00D925D6" w:rsidRDefault="001619E7">
      <w:pPr>
        <w:shd w:val="clear" w:color="auto" w:fill="C6D9F1"/>
        <w:jc w:val="center"/>
        <w:rPr>
          <w:b/>
          <w:bCs/>
          <w:i/>
          <w:iCs/>
        </w:rPr>
      </w:pPr>
      <w:r w:rsidRPr="00D925D6">
        <w:rPr>
          <w:b/>
          <w:bCs/>
          <w:i/>
          <w:iCs/>
        </w:rPr>
        <w:t>I</w:t>
      </w:r>
      <w:r w:rsidRPr="00D925D6">
        <w:rPr>
          <w:b/>
          <w:bCs/>
          <w:i/>
          <w:iCs/>
          <w:lang w:val="ru-RU"/>
        </w:rPr>
        <w:t xml:space="preserve">   </w:t>
      </w:r>
      <w:r w:rsidRPr="00D925D6">
        <w:rPr>
          <w:b/>
          <w:bCs/>
          <w:i/>
          <w:iCs/>
        </w:rPr>
        <w:t xml:space="preserve">ОПШТИ ПОДАЦИ О ЈАВНОЈ НАБАВЦИ </w:t>
      </w:r>
    </w:p>
    <w:p w:rsidR="001619E7" w:rsidRPr="00D925D6" w:rsidRDefault="001619E7">
      <w:pPr>
        <w:shd w:val="clear" w:color="auto" w:fill="C6D9F1"/>
        <w:jc w:val="center"/>
        <w:rPr>
          <w:b/>
          <w:bCs/>
          <w:i/>
          <w:iCs/>
        </w:rPr>
      </w:pPr>
    </w:p>
    <w:p w:rsidR="001619E7" w:rsidRPr="00D925D6" w:rsidRDefault="001619E7">
      <w:pPr>
        <w:jc w:val="both"/>
        <w:rPr>
          <w:b/>
          <w:bCs/>
          <w:i/>
          <w:iCs/>
        </w:rPr>
      </w:pPr>
    </w:p>
    <w:p w:rsidR="006C6CE1" w:rsidRPr="00D925D6" w:rsidRDefault="006C6CE1" w:rsidP="006C6CE1">
      <w:pPr>
        <w:jc w:val="both"/>
      </w:pPr>
      <w:r w:rsidRPr="00D925D6">
        <w:rPr>
          <w:b/>
          <w:bCs/>
        </w:rPr>
        <w:t>1. Подаци о наручиоцу</w:t>
      </w:r>
    </w:p>
    <w:p w:rsidR="006C6CE1" w:rsidRPr="00D925D6" w:rsidRDefault="006C6CE1" w:rsidP="00F907B1">
      <w:r w:rsidRPr="00D925D6">
        <w:t xml:space="preserve">Наручилац: </w:t>
      </w:r>
      <w:r w:rsidR="00F907B1" w:rsidRPr="00D925D6">
        <w:t>Основна школа „Јован Грчић Миленко"</w:t>
      </w:r>
    </w:p>
    <w:p w:rsidR="006C6CE1" w:rsidRPr="00D925D6" w:rsidRDefault="006C6CE1" w:rsidP="006C6CE1">
      <w:pPr>
        <w:jc w:val="both"/>
      </w:pPr>
      <w:r w:rsidRPr="00D925D6">
        <w:rPr>
          <w:lang w:val="sr-Cyrl-CS"/>
        </w:rPr>
        <w:t>Адреса:</w:t>
      </w:r>
      <w:r w:rsidRPr="00D925D6">
        <w:rPr>
          <w:i/>
          <w:iCs/>
          <w:lang w:val="sr-Cyrl-CS"/>
        </w:rPr>
        <w:t xml:space="preserve"> </w:t>
      </w:r>
      <w:r w:rsidR="00F907B1" w:rsidRPr="00D925D6">
        <w:t>Милоша Црњанског бб, 21300 Беочин, Република Србија</w:t>
      </w:r>
    </w:p>
    <w:p w:rsidR="006C6CE1" w:rsidRDefault="006C6CE1" w:rsidP="00990B1D">
      <w:r w:rsidRPr="00D925D6">
        <w:rPr>
          <w:lang w:val="sr-Cyrl-CS"/>
        </w:rPr>
        <w:t>Интернет страница:</w:t>
      </w:r>
      <w:r w:rsidRPr="00D925D6">
        <w:t xml:space="preserve"> </w:t>
      </w:r>
      <w:hyperlink r:id="rId8" w:history="1">
        <w:r w:rsidR="00990B1D" w:rsidRPr="003273FB">
          <w:rPr>
            <w:rStyle w:val="Hyperlink"/>
          </w:rPr>
          <w:t>www</w:t>
        </w:r>
        <w:r w:rsidR="00990B1D" w:rsidRPr="003273FB">
          <w:rPr>
            <w:rStyle w:val="Hyperlink"/>
            <w:lang w:val="ru-RU"/>
          </w:rPr>
          <w:t>.jgmilenko.</w:t>
        </w:r>
        <w:r w:rsidR="00990B1D" w:rsidRPr="003273FB">
          <w:rPr>
            <w:rStyle w:val="Hyperlink"/>
          </w:rPr>
          <w:t>nasaskola</w:t>
        </w:r>
        <w:r w:rsidR="00990B1D" w:rsidRPr="003273FB">
          <w:rPr>
            <w:rStyle w:val="Hyperlink"/>
            <w:lang w:val="ru-RU"/>
          </w:rPr>
          <w:t>.</w:t>
        </w:r>
        <w:r w:rsidR="00990B1D" w:rsidRPr="003273FB">
          <w:rPr>
            <w:rStyle w:val="Hyperlink"/>
          </w:rPr>
          <w:t>rs</w:t>
        </w:r>
      </w:hyperlink>
    </w:p>
    <w:p w:rsidR="00990B1D" w:rsidRPr="00D925D6" w:rsidRDefault="00990B1D" w:rsidP="00990B1D"/>
    <w:p w:rsidR="006C6CE1" w:rsidRPr="00D925D6" w:rsidRDefault="006C6CE1" w:rsidP="006C6CE1">
      <w:pPr>
        <w:jc w:val="both"/>
      </w:pPr>
      <w:r w:rsidRPr="00D925D6">
        <w:rPr>
          <w:b/>
          <w:bCs/>
        </w:rPr>
        <w:t>2. Врста поступка јавне набавке</w:t>
      </w:r>
    </w:p>
    <w:p w:rsidR="006C6CE1" w:rsidRPr="00D925D6" w:rsidRDefault="00F907B1" w:rsidP="006C6CE1">
      <w:pPr>
        <w:jc w:val="both"/>
      </w:pPr>
      <w:r w:rsidRPr="00D925D6">
        <w:t>Јавна набавка мале вредности</w:t>
      </w:r>
    </w:p>
    <w:p w:rsidR="006C6CE1" w:rsidRPr="00D925D6" w:rsidRDefault="006C6CE1" w:rsidP="006C6CE1">
      <w:pPr>
        <w:jc w:val="both"/>
      </w:pPr>
    </w:p>
    <w:p w:rsidR="006C6CE1" w:rsidRPr="00D925D6" w:rsidRDefault="006C6CE1" w:rsidP="006C6CE1">
      <w:pPr>
        <w:jc w:val="both"/>
        <w:rPr>
          <w:color w:val="auto"/>
        </w:rPr>
      </w:pPr>
      <w:r w:rsidRPr="00D925D6">
        <w:rPr>
          <w:b/>
          <w:bCs/>
        </w:rPr>
        <w:t xml:space="preserve">3. Предмет јавне </w:t>
      </w:r>
      <w:r w:rsidRPr="00D925D6">
        <w:rPr>
          <w:b/>
          <w:bCs/>
          <w:color w:val="auto"/>
        </w:rPr>
        <w:t>набавке</w:t>
      </w:r>
    </w:p>
    <w:p w:rsidR="00F907B1" w:rsidRPr="00D925D6" w:rsidRDefault="002428BD" w:rsidP="00F770AD">
      <w:pPr>
        <w:jc w:val="both"/>
        <w:rPr>
          <w:i/>
          <w:iCs/>
        </w:rPr>
      </w:pPr>
      <w:r w:rsidRPr="00D925D6">
        <w:rPr>
          <w:color w:val="auto"/>
        </w:rPr>
        <w:t xml:space="preserve">Предмет јавне набавке </w:t>
      </w:r>
      <w:r w:rsidR="00F907B1" w:rsidRPr="00D925D6">
        <w:rPr>
          <w:rFonts w:eastAsia="TimesNewRomanPS-BoldMT"/>
          <w:b/>
          <w:bCs/>
          <w:lang w:val="sr-Cyrl-CS"/>
        </w:rPr>
        <w:t xml:space="preserve">број </w:t>
      </w:r>
      <w:r w:rsidR="00E52504">
        <w:rPr>
          <w:rFonts w:eastAsia="TimesNewRomanPS-BoldMT"/>
          <w:b/>
          <w:bCs/>
          <w:lang w:val="sr-Cyrl-CS"/>
        </w:rPr>
        <w:t>11</w:t>
      </w:r>
      <w:r w:rsidR="00F907B1" w:rsidRPr="00D925D6">
        <w:rPr>
          <w:b/>
          <w:bCs/>
        </w:rPr>
        <w:t>/201</w:t>
      </w:r>
      <w:r w:rsidR="000B6EBD">
        <w:rPr>
          <w:b/>
          <w:bCs/>
        </w:rPr>
        <w:t>9</w:t>
      </w:r>
      <w:r w:rsidR="00F907B1" w:rsidRPr="00D925D6">
        <w:rPr>
          <w:b/>
          <w:bCs/>
        </w:rPr>
        <w:t xml:space="preserve"> – </w:t>
      </w:r>
      <w:r w:rsidR="00F46230" w:rsidRPr="00D925D6">
        <w:rPr>
          <w:b/>
          <w:bCs/>
          <w:lang w:val="sr-Cyrl-CS"/>
        </w:rPr>
        <w:t>увођење штедљиве расвете у централној школској згради</w:t>
      </w:r>
      <w:r w:rsidR="00E52504">
        <w:rPr>
          <w:b/>
          <w:bCs/>
          <w:lang w:val="sr-Cyrl-CS"/>
        </w:rPr>
        <w:t>-стара школа</w:t>
      </w:r>
      <w:r w:rsidRPr="00D925D6">
        <w:rPr>
          <w:i/>
          <w:iCs/>
        </w:rPr>
        <w:t xml:space="preserve"> </w:t>
      </w:r>
    </w:p>
    <w:p w:rsidR="00F770AD" w:rsidRPr="00D925D6" w:rsidRDefault="00F770AD" w:rsidP="00F770AD">
      <w:pPr>
        <w:jc w:val="both"/>
        <w:rPr>
          <w:rFonts w:eastAsia="Times New Roman"/>
          <w:b/>
          <w:bCs/>
          <w:color w:val="auto"/>
          <w:kern w:val="0"/>
          <w:sz w:val="22"/>
          <w:szCs w:val="22"/>
          <w:lang w:eastAsia="en-US"/>
        </w:rPr>
      </w:pPr>
      <w:r w:rsidRPr="00D925D6">
        <w:rPr>
          <w:rFonts w:eastAsia="Times New Roman"/>
          <w:color w:val="auto"/>
          <w:kern w:val="0"/>
          <w:sz w:val="22"/>
          <w:szCs w:val="22"/>
          <w:lang w:val="sr-Cyrl-CS" w:eastAsia="en-US"/>
        </w:rPr>
        <w:t>Ознака и назив из општег речника набавке: 45000000 - Грађевински радови, 45453100 - Радови на реновирању, 45310000 - Радови на увођењу електричне инсталације</w:t>
      </w:r>
      <w:r w:rsidR="00307265" w:rsidRPr="00D925D6">
        <w:rPr>
          <w:rFonts w:eastAsia="Times New Roman"/>
          <w:color w:val="auto"/>
          <w:kern w:val="0"/>
          <w:sz w:val="22"/>
          <w:szCs w:val="22"/>
          <w:lang w:val="sr-Cyrl-CS" w:eastAsia="en-US"/>
        </w:rPr>
        <w:t>, 31500000 - Расветна опрема и електричне светиљке.</w:t>
      </w:r>
    </w:p>
    <w:p w:rsidR="00057B51" w:rsidRPr="00D925D6" w:rsidRDefault="00057B51" w:rsidP="00057B51"/>
    <w:p w:rsidR="006C6CE1" w:rsidRPr="00D925D6" w:rsidRDefault="006C6CE1" w:rsidP="006C6CE1">
      <w:pPr>
        <w:jc w:val="both"/>
        <w:rPr>
          <w:lang w:val="sr-Cyrl-CS"/>
        </w:rPr>
      </w:pPr>
      <w:r w:rsidRPr="00D925D6">
        <w:rPr>
          <w:b/>
          <w:bCs/>
          <w:lang w:val="sr-Cyrl-CS"/>
        </w:rPr>
        <w:t>4. Циљ поступка</w:t>
      </w:r>
    </w:p>
    <w:p w:rsidR="006C6CE1" w:rsidRPr="00D925D6" w:rsidRDefault="006C6CE1" w:rsidP="006C6CE1">
      <w:pPr>
        <w:jc w:val="both"/>
        <w:rPr>
          <w:i/>
          <w:iCs/>
          <w:lang w:val="sr-Cyrl-CS"/>
        </w:rPr>
      </w:pPr>
      <w:r w:rsidRPr="00D925D6">
        <w:rPr>
          <w:lang w:val="sr-Cyrl-CS"/>
        </w:rPr>
        <w:t>Поступак јавне набавке се спроводи ради закључења уговора о јавној набавци.</w:t>
      </w:r>
    </w:p>
    <w:p w:rsidR="006C6CE1" w:rsidRPr="00D925D6" w:rsidRDefault="006C6CE1" w:rsidP="006C6CE1">
      <w:pPr>
        <w:jc w:val="both"/>
      </w:pPr>
    </w:p>
    <w:p w:rsidR="006C6CE1" w:rsidRPr="00D925D6" w:rsidRDefault="006C6CE1" w:rsidP="006C6CE1">
      <w:pPr>
        <w:jc w:val="both"/>
        <w:rPr>
          <w:iCs/>
        </w:rPr>
      </w:pPr>
      <w:r w:rsidRPr="00D925D6">
        <w:rPr>
          <w:b/>
          <w:bCs/>
          <w:iCs/>
          <w:lang w:val="sr-Cyrl-CS"/>
        </w:rPr>
        <w:t xml:space="preserve">5. </w:t>
      </w:r>
      <w:r w:rsidRPr="00D925D6">
        <w:rPr>
          <w:b/>
          <w:bCs/>
          <w:iCs/>
        </w:rPr>
        <w:t>Напомена</w:t>
      </w:r>
      <w:r w:rsidRPr="00D925D6">
        <w:rPr>
          <w:b/>
          <w:bCs/>
          <w:iCs/>
          <w:lang w:val="ru-RU"/>
        </w:rPr>
        <w:t xml:space="preserve"> </w:t>
      </w:r>
      <w:r w:rsidRPr="00D925D6">
        <w:rPr>
          <w:b/>
          <w:bCs/>
          <w:iCs/>
        </w:rPr>
        <w:t>уколико је у питању резервисана јавна набавка</w:t>
      </w:r>
    </w:p>
    <w:p w:rsidR="006C6CE1" w:rsidRPr="00D925D6" w:rsidRDefault="006C6CE1" w:rsidP="006C6CE1">
      <w:pPr>
        <w:jc w:val="both"/>
      </w:pPr>
      <w:r w:rsidRPr="00D925D6">
        <w:t>-</w:t>
      </w:r>
    </w:p>
    <w:p w:rsidR="006C6CE1" w:rsidRPr="00D925D6" w:rsidRDefault="006C6CE1" w:rsidP="006C6CE1">
      <w:pPr>
        <w:ind w:left="15"/>
        <w:jc w:val="both"/>
        <w:rPr>
          <w:b/>
          <w:bCs/>
          <w:iCs/>
          <w:lang w:val="sr-Cyrl-CS"/>
        </w:rPr>
      </w:pPr>
      <w:r w:rsidRPr="00D925D6">
        <w:rPr>
          <w:b/>
          <w:bCs/>
          <w:iCs/>
          <w:lang w:val="sr-Cyrl-CS"/>
        </w:rPr>
        <w:t>6. Напомена уколико се спроводи електронска лицитација</w:t>
      </w:r>
    </w:p>
    <w:p w:rsidR="006C6CE1" w:rsidRPr="00D925D6" w:rsidRDefault="006C6CE1" w:rsidP="006C6CE1">
      <w:pPr>
        <w:ind w:left="15"/>
        <w:jc w:val="both"/>
        <w:rPr>
          <w:iCs/>
        </w:rPr>
      </w:pPr>
      <w:r w:rsidRPr="00D925D6">
        <w:rPr>
          <w:iCs/>
        </w:rPr>
        <w:t>-</w:t>
      </w:r>
    </w:p>
    <w:p w:rsidR="006C6CE1" w:rsidRPr="00D925D6" w:rsidRDefault="006C6CE1" w:rsidP="006C6CE1">
      <w:pPr>
        <w:jc w:val="both"/>
      </w:pPr>
      <w:r w:rsidRPr="00D925D6">
        <w:rPr>
          <w:b/>
          <w:bCs/>
          <w:lang w:val="sr-Cyrl-CS"/>
        </w:rPr>
        <w:t>7</w:t>
      </w:r>
      <w:r w:rsidRPr="00D925D6">
        <w:rPr>
          <w:b/>
          <w:bCs/>
        </w:rPr>
        <w:t xml:space="preserve">. Контакт (лице или служба) </w:t>
      </w:r>
    </w:p>
    <w:p w:rsidR="00F46230" w:rsidRPr="00D925D6" w:rsidRDefault="006C6CE1" w:rsidP="00F907B1">
      <w:pPr>
        <w:jc w:val="both"/>
        <w:rPr>
          <w:lang w:val="sr-Cyrl-CS"/>
        </w:rPr>
      </w:pPr>
      <w:r w:rsidRPr="00D925D6">
        <w:t>Лице за контакт:</w:t>
      </w:r>
      <w:r w:rsidR="00F907B1" w:rsidRPr="00D925D6">
        <w:t xml:space="preserve"> </w:t>
      </w:r>
      <w:r w:rsidR="00F46230" w:rsidRPr="00D925D6">
        <w:rPr>
          <w:lang w:val="sr-Cyrl-CS"/>
        </w:rPr>
        <w:t>Т</w:t>
      </w:r>
      <w:r w:rsidR="00681B7E" w:rsidRPr="00D925D6">
        <w:t>атјана Сакан</w:t>
      </w:r>
      <w:r w:rsidR="00F907B1" w:rsidRPr="00D925D6">
        <w:t xml:space="preserve">   Телефон: +381 (21)871 341; </w:t>
      </w:r>
      <w:r w:rsidR="00F46230" w:rsidRPr="00D925D6">
        <w:rPr>
          <w:lang w:val="sr-Cyrl-CS"/>
        </w:rPr>
        <w:t>Факс:</w:t>
      </w:r>
      <w:r w:rsidR="00F907B1" w:rsidRPr="00D925D6">
        <w:t>+381 (21)872 922;</w:t>
      </w:r>
    </w:p>
    <w:p w:rsidR="00F907B1" w:rsidRPr="00D925D6" w:rsidRDefault="00F907B1" w:rsidP="00F907B1">
      <w:pPr>
        <w:jc w:val="both"/>
        <w:rPr>
          <w:b/>
          <w:bCs/>
          <w:i/>
          <w:iCs/>
        </w:rPr>
      </w:pPr>
      <w:r w:rsidRPr="00D925D6">
        <w:t xml:space="preserve">  Е-маил адреса: pd.jgmilenko@gmail.com</w:t>
      </w:r>
    </w:p>
    <w:p w:rsidR="00F907B1" w:rsidRPr="00D925D6" w:rsidRDefault="00F907B1" w:rsidP="00F907B1">
      <w:pPr>
        <w:jc w:val="center"/>
        <w:rPr>
          <w:lang w:val="ru-RU"/>
        </w:rPr>
      </w:pPr>
    </w:p>
    <w:p w:rsidR="00F907B1" w:rsidRDefault="00F907B1" w:rsidP="00F907B1"/>
    <w:p w:rsidR="00561876" w:rsidRPr="00D925D6" w:rsidRDefault="00561876" w:rsidP="00F907B1"/>
    <w:p w:rsidR="006C6CE1" w:rsidRPr="00D925D6" w:rsidRDefault="006C6CE1" w:rsidP="006C6CE1">
      <w:pPr>
        <w:jc w:val="both"/>
        <w:rPr>
          <w:bCs/>
          <w:lang w:val="sr-Cyrl-CS"/>
        </w:rPr>
      </w:pPr>
    </w:p>
    <w:p w:rsidR="006C6CE1" w:rsidRPr="00D925D6" w:rsidRDefault="006C6CE1">
      <w:pPr>
        <w:jc w:val="both"/>
        <w:rPr>
          <w:bCs/>
          <w:color w:val="C00000"/>
        </w:rPr>
      </w:pPr>
    </w:p>
    <w:p w:rsidR="001619E7" w:rsidRPr="00D925D6" w:rsidRDefault="001619E7">
      <w:pPr>
        <w:shd w:val="clear" w:color="auto" w:fill="C6D9F1"/>
        <w:jc w:val="center"/>
        <w:rPr>
          <w:b/>
          <w:bCs/>
          <w:i/>
          <w:iCs/>
        </w:rPr>
      </w:pPr>
      <w:r w:rsidRPr="00D925D6">
        <w:rPr>
          <w:b/>
          <w:bCs/>
          <w:i/>
          <w:iCs/>
        </w:rPr>
        <w:lastRenderedPageBreak/>
        <w:t>II  ПОДАЦИ О ПРЕДМЕТУ ЈАВНЕ НАБАВКЕ</w:t>
      </w:r>
    </w:p>
    <w:p w:rsidR="001619E7" w:rsidRPr="00D925D6" w:rsidRDefault="001619E7">
      <w:pPr>
        <w:shd w:val="clear" w:color="auto" w:fill="C6D9F1"/>
        <w:jc w:val="center"/>
        <w:rPr>
          <w:b/>
          <w:bCs/>
          <w:i/>
          <w:iCs/>
        </w:rPr>
      </w:pPr>
    </w:p>
    <w:p w:rsidR="001619E7" w:rsidRPr="00D925D6" w:rsidRDefault="001619E7">
      <w:pPr>
        <w:jc w:val="both"/>
        <w:rPr>
          <w:b/>
          <w:bCs/>
          <w:i/>
          <w:iCs/>
        </w:rPr>
      </w:pPr>
    </w:p>
    <w:p w:rsidR="001619E7" w:rsidRPr="00D925D6" w:rsidRDefault="001619E7">
      <w:pPr>
        <w:jc w:val="both"/>
        <w:rPr>
          <w:color w:val="auto"/>
        </w:rPr>
      </w:pPr>
      <w:r w:rsidRPr="00D925D6">
        <w:rPr>
          <w:b/>
          <w:bCs/>
        </w:rPr>
        <w:t xml:space="preserve">1. Предмет јавне </w:t>
      </w:r>
      <w:r w:rsidRPr="00D925D6">
        <w:rPr>
          <w:b/>
          <w:bCs/>
          <w:color w:val="auto"/>
        </w:rPr>
        <w:t>набавке</w:t>
      </w:r>
    </w:p>
    <w:p w:rsidR="00F907B1" w:rsidRPr="00D925D6" w:rsidRDefault="00F907B1" w:rsidP="00F907B1">
      <w:pPr>
        <w:jc w:val="both"/>
        <w:rPr>
          <w:i/>
          <w:iCs/>
        </w:rPr>
      </w:pPr>
      <w:r w:rsidRPr="00D925D6">
        <w:rPr>
          <w:color w:val="auto"/>
        </w:rPr>
        <w:t xml:space="preserve">Предмет јавне набавке </w:t>
      </w:r>
      <w:r w:rsidRPr="00D925D6">
        <w:rPr>
          <w:rFonts w:eastAsia="TimesNewRomanPS-BoldMT"/>
          <w:b/>
          <w:bCs/>
          <w:lang w:val="sr-Cyrl-CS"/>
        </w:rPr>
        <w:t xml:space="preserve">број </w:t>
      </w:r>
      <w:r w:rsidR="00E52504">
        <w:rPr>
          <w:rFonts w:eastAsia="TimesNewRomanPS-BoldMT"/>
          <w:b/>
          <w:bCs/>
          <w:lang w:val="sr-Cyrl-CS"/>
        </w:rPr>
        <w:t>11</w:t>
      </w:r>
      <w:r w:rsidRPr="00D925D6">
        <w:rPr>
          <w:b/>
          <w:bCs/>
        </w:rPr>
        <w:t>/201</w:t>
      </w:r>
      <w:r w:rsidR="00E52504">
        <w:rPr>
          <w:b/>
          <w:bCs/>
        </w:rPr>
        <w:t>9</w:t>
      </w:r>
      <w:r w:rsidRPr="00D925D6">
        <w:rPr>
          <w:b/>
          <w:bCs/>
        </w:rPr>
        <w:t xml:space="preserve"> – </w:t>
      </w:r>
      <w:r w:rsidR="0065792A" w:rsidRPr="00D925D6">
        <w:rPr>
          <w:b/>
          <w:bCs/>
          <w:lang w:val="sr-Cyrl-CS"/>
        </w:rPr>
        <w:t>Увођење штедљиве расвете у централној школској згради</w:t>
      </w:r>
      <w:r w:rsidR="00E52504">
        <w:rPr>
          <w:b/>
          <w:bCs/>
          <w:lang w:val="sr-Cyrl-CS"/>
        </w:rPr>
        <w:t>-стара школа</w:t>
      </w:r>
      <w:r w:rsidRPr="00D925D6">
        <w:rPr>
          <w:i/>
          <w:iCs/>
        </w:rPr>
        <w:t xml:space="preserve"> </w:t>
      </w:r>
    </w:p>
    <w:p w:rsidR="00F907B1" w:rsidRPr="00D925D6" w:rsidRDefault="00F907B1" w:rsidP="00F907B1">
      <w:pPr>
        <w:jc w:val="both"/>
        <w:rPr>
          <w:rFonts w:eastAsia="Times New Roman"/>
          <w:b/>
          <w:bCs/>
          <w:color w:val="auto"/>
          <w:kern w:val="0"/>
          <w:sz w:val="22"/>
          <w:szCs w:val="22"/>
          <w:lang w:eastAsia="en-US"/>
        </w:rPr>
      </w:pPr>
      <w:r w:rsidRPr="00D925D6">
        <w:rPr>
          <w:rFonts w:eastAsia="Times New Roman"/>
          <w:color w:val="auto"/>
          <w:kern w:val="0"/>
          <w:sz w:val="22"/>
          <w:szCs w:val="22"/>
          <w:lang w:val="sr-Cyrl-CS" w:eastAsia="en-US"/>
        </w:rPr>
        <w:t>Ознака и назив из општег речника набавке: 45000000 - Грађевински радови, 45453100 - Радови на реновирању, 45310000 - Радови на увођењу електричне инсталације, 31500000 - Расветна опрема и електричне светиљке.</w:t>
      </w:r>
    </w:p>
    <w:p w:rsidR="00F770AD" w:rsidRPr="00D925D6" w:rsidRDefault="00F770AD" w:rsidP="00F770AD">
      <w:pPr>
        <w:jc w:val="both"/>
        <w:rPr>
          <w:rFonts w:eastAsia="Times New Roman"/>
          <w:b/>
          <w:bCs/>
          <w:color w:val="auto"/>
          <w:kern w:val="0"/>
          <w:sz w:val="22"/>
          <w:szCs w:val="22"/>
          <w:lang w:eastAsia="en-US"/>
        </w:rPr>
      </w:pPr>
    </w:p>
    <w:p w:rsidR="001619E7" w:rsidRPr="00D925D6" w:rsidRDefault="001619E7">
      <w:pPr>
        <w:jc w:val="both"/>
        <w:rPr>
          <w:i/>
          <w:color w:val="auto"/>
        </w:rPr>
      </w:pPr>
    </w:p>
    <w:p w:rsidR="00C62145" w:rsidRPr="00D925D6" w:rsidRDefault="00C62145" w:rsidP="00C62145">
      <w:pPr>
        <w:jc w:val="both"/>
        <w:rPr>
          <w:b/>
          <w:bCs/>
          <w:i/>
          <w:iCs/>
        </w:rPr>
      </w:pPr>
      <w:r w:rsidRPr="00D925D6">
        <w:rPr>
          <w:b/>
          <w:bCs/>
          <w:lang w:val="sr-Cyrl-CS"/>
        </w:rPr>
        <w:t>2.</w:t>
      </w:r>
      <w:r w:rsidRPr="00D925D6">
        <w:rPr>
          <w:b/>
          <w:bCs/>
          <w:i/>
          <w:iCs/>
          <w:lang w:val="sr-Cyrl-CS"/>
        </w:rPr>
        <w:t xml:space="preserve"> </w:t>
      </w:r>
      <w:r w:rsidRPr="00D925D6">
        <w:rPr>
          <w:b/>
          <w:bCs/>
          <w:lang w:val="sr-Cyrl-CS"/>
        </w:rPr>
        <w:t>Партије</w:t>
      </w:r>
    </w:p>
    <w:p w:rsidR="00C62145" w:rsidRPr="00D925D6" w:rsidRDefault="00C62145" w:rsidP="00C62145">
      <w:pPr>
        <w:jc w:val="both"/>
      </w:pPr>
      <w:r w:rsidRPr="00D925D6">
        <w:t xml:space="preserve"> Ова јавна набавка није обликована по партијама</w:t>
      </w:r>
    </w:p>
    <w:p w:rsidR="00071CFA" w:rsidRPr="00D925D6" w:rsidRDefault="00071CFA" w:rsidP="00C62145">
      <w:pPr>
        <w:jc w:val="both"/>
      </w:pPr>
    </w:p>
    <w:p w:rsidR="00071CFA" w:rsidRPr="00D925D6" w:rsidRDefault="00071CFA" w:rsidP="00C62145">
      <w:pPr>
        <w:jc w:val="both"/>
      </w:pPr>
    </w:p>
    <w:p w:rsidR="00B347BE" w:rsidRPr="00D925D6" w:rsidRDefault="00B347BE" w:rsidP="00B347BE">
      <w:pPr>
        <w:shd w:val="clear" w:color="auto" w:fill="C6D9F1"/>
        <w:jc w:val="both"/>
        <w:rPr>
          <w:b/>
          <w:bCs/>
          <w:i/>
          <w:iCs/>
        </w:rPr>
      </w:pPr>
      <w:r w:rsidRPr="00D925D6">
        <w:rPr>
          <w:b/>
          <w:bCs/>
          <w:i/>
          <w:iCs/>
        </w:rPr>
        <w:t xml:space="preserve">  ВРСТА, ТЕХНИЧКЕ КАРАКТЕРИСТИКЕ, КВАЛИТЕТ ОПИС РАДОВА,  РОК ИЗВРШЕЊА, НАЧИН КОНТРОЛЕ,</w:t>
      </w:r>
      <w:r w:rsidRPr="00D925D6">
        <w:rPr>
          <w:b/>
          <w:bCs/>
          <w:i/>
          <w:iCs/>
          <w:lang w:val="sr-Cyrl-CS"/>
        </w:rPr>
        <w:t xml:space="preserve">МЕСТО ИЗВРШЕЊА </w:t>
      </w:r>
      <w:r w:rsidRPr="00D925D6">
        <w:rPr>
          <w:b/>
          <w:bCs/>
          <w:i/>
          <w:iCs/>
        </w:rPr>
        <w:t>РАДОВА</w:t>
      </w:r>
    </w:p>
    <w:p w:rsidR="00B347BE" w:rsidRPr="00D925D6" w:rsidRDefault="00B347BE" w:rsidP="00B347BE">
      <w:pPr>
        <w:jc w:val="both"/>
        <w:rPr>
          <w:b/>
          <w:bCs/>
          <w:i/>
          <w:iCs/>
        </w:rPr>
      </w:pPr>
    </w:p>
    <w:p w:rsidR="00B347BE" w:rsidRPr="00D925D6" w:rsidRDefault="00B347BE" w:rsidP="00B347BE">
      <w:pPr>
        <w:jc w:val="center"/>
        <w:rPr>
          <w:sz w:val="36"/>
        </w:rPr>
      </w:pPr>
      <w:r w:rsidRPr="00D925D6">
        <w:rPr>
          <w:sz w:val="36"/>
        </w:rPr>
        <w:t>Техничка спецификација</w:t>
      </w:r>
    </w:p>
    <w:p w:rsidR="00B347BE" w:rsidRPr="00D925D6" w:rsidRDefault="00B347BE" w:rsidP="00B347BE">
      <w:pPr>
        <w:jc w:val="both"/>
      </w:pPr>
    </w:p>
    <w:p w:rsidR="00B347BE" w:rsidRDefault="00B347BE" w:rsidP="00B347BE"/>
    <w:p w:rsidR="00B347BE" w:rsidRPr="00B9408C" w:rsidRDefault="00B347BE" w:rsidP="00B347BE">
      <w:pPr>
        <w:rPr>
          <w:b/>
          <w:color w:val="FF0000"/>
        </w:rPr>
      </w:pPr>
    </w:p>
    <w:p w:rsidR="00B347BE" w:rsidRDefault="00B347BE" w:rsidP="00B347BE"/>
    <w:tbl>
      <w:tblPr>
        <w:tblW w:w="0" w:type="auto"/>
        <w:jc w:val="center"/>
        <w:tblLayout w:type="fixed"/>
        <w:tblLook w:val="04A0"/>
      </w:tblPr>
      <w:tblGrid>
        <w:gridCol w:w="557"/>
        <w:gridCol w:w="4253"/>
        <w:gridCol w:w="992"/>
        <w:gridCol w:w="1559"/>
        <w:gridCol w:w="1819"/>
        <w:gridCol w:w="13"/>
      </w:tblGrid>
      <w:tr w:rsidR="00B347BE" w:rsidRPr="00C234C3" w:rsidTr="003F58D1">
        <w:trPr>
          <w:gridAfter w:val="1"/>
          <w:wAfter w:w="13" w:type="dxa"/>
          <w:trHeight w:val="390"/>
          <w:jc w:val="center"/>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347BE" w:rsidRPr="00C45DF1" w:rsidRDefault="000B6EBD" w:rsidP="000B6EBD">
            <w:pPr>
              <w:spacing w:line="240" w:lineRule="auto"/>
              <w:jc w:val="center"/>
              <w:rPr>
                <w:rFonts w:ascii="Batang" w:eastAsia="Batang" w:hAnsi="Batang"/>
                <w:b/>
                <w:bCs/>
                <w:sz w:val="28"/>
                <w:szCs w:val="28"/>
              </w:rPr>
            </w:pPr>
            <w:r>
              <w:rPr>
                <w:rFonts w:ascii="Batang" w:eastAsia="Batang" w:hAnsi="Batang"/>
                <w:b/>
                <w:bCs/>
                <w:sz w:val="28"/>
                <w:szCs w:val="28"/>
              </w:rPr>
              <w:t>Радови и материјал на увођењу</w:t>
            </w:r>
            <w:r w:rsidR="00C45DF1" w:rsidRPr="000B6EBD">
              <w:rPr>
                <w:rFonts w:ascii="Batang" w:eastAsia="Batang" w:hAnsi="Batang"/>
                <w:b/>
                <w:bCs/>
                <w:sz w:val="28"/>
                <w:szCs w:val="28"/>
              </w:rPr>
              <w:t xml:space="preserve"> штедљиве расвете у централној</w:t>
            </w:r>
            <w:r w:rsidR="00C45DF1">
              <w:rPr>
                <w:rFonts w:ascii="Batang" w:eastAsia="Batang" w:hAnsi="Batang"/>
                <w:b/>
                <w:bCs/>
                <w:sz w:val="28"/>
                <w:szCs w:val="28"/>
              </w:rPr>
              <w:t xml:space="preserve"> школској згради-стара школа</w:t>
            </w:r>
          </w:p>
        </w:tc>
      </w:tr>
      <w:tr w:rsidR="00B347BE"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center"/>
              <w:rPr>
                <w:rFonts w:ascii="Batang" w:eastAsia="Batang" w:hAnsi="Batang"/>
                <w:b/>
                <w:bCs/>
              </w:rPr>
            </w:pPr>
            <w:r w:rsidRPr="00C234C3">
              <w:rPr>
                <w:rFonts w:ascii="Batang" w:eastAsia="Batang" w:hAnsi="Batang"/>
                <w:b/>
                <w:bCs/>
              </w:rPr>
              <w:t>Opis</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center"/>
              <w:rPr>
                <w:rFonts w:ascii="Batang" w:eastAsia="Batang" w:hAnsi="Batang"/>
                <w:b/>
                <w:bCs/>
              </w:rPr>
            </w:pPr>
            <w:r w:rsidRPr="00C234C3">
              <w:rPr>
                <w:rFonts w:ascii="Batang" w:eastAsia="Batang" w:hAnsi="Batang"/>
                <w:b/>
                <w:bCs/>
              </w:rPr>
              <w:t>Količina</w:t>
            </w:r>
          </w:p>
        </w:tc>
        <w:tc>
          <w:tcPr>
            <w:tcW w:w="155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center"/>
              <w:rPr>
                <w:rFonts w:ascii="Batang" w:eastAsia="Batang" w:hAnsi="Batang"/>
                <w:b/>
                <w:bCs/>
              </w:rPr>
            </w:pPr>
            <w:r w:rsidRPr="00C234C3">
              <w:rPr>
                <w:rFonts w:ascii="Batang" w:eastAsia="Batang" w:hAnsi="Batang"/>
                <w:b/>
                <w:bCs/>
              </w:rPr>
              <w:t>Jedinična cena</w:t>
            </w:r>
          </w:p>
        </w:tc>
        <w:tc>
          <w:tcPr>
            <w:tcW w:w="181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center"/>
              <w:rPr>
                <w:rFonts w:ascii="Batang" w:eastAsia="Batang" w:hAnsi="Batang"/>
                <w:b/>
                <w:bCs/>
              </w:rPr>
            </w:pPr>
            <w:r w:rsidRPr="00C234C3">
              <w:rPr>
                <w:rFonts w:ascii="Batang" w:eastAsia="Batang" w:hAnsi="Batang"/>
                <w:b/>
                <w:bCs/>
              </w:rPr>
              <w:t>UKUPNO</w:t>
            </w:r>
          </w:p>
        </w:tc>
      </w:tr>
      <w:tr w:rsidR="00B347BE" w:rsidRPr="00C234C3" w:rsidTr="000B6EBD">
        <w:trPr>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center"/>
              <w:rPr>
                <w:rFonts w:ascii="Batang" w:eastAsia="Batang" w:hAnsi="Batang"/>
                <w:b/>
                <w:bCs/>
              </w:rPr>
            </w:pPr>
            <w:r w:rsidRPr="00C234C3">
              <w:rPr>
                <w:rFonts w:ascii="Batang" w:eastAsia="Batang" w:hAnsi="Batang"/>
                <w:b/>
                <w:bCs/>
              </w:rPr>
              <w:t>RADOVI</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center"/>
              <w:rPr>
                <w:rFonts w:ascii="Batang" w:eastAsia="Batang" w:hAnsi="Batang"/>
              </w:rPr>
            </w:pPr>
            <w:r>
              <w:rPr>
                <w:rFonts w:ascii="Batang" w:eastAsia="Batang" w:hAnsi="Batang"/>
              </w:rPr>
              <w:t>(din</w:t>
            </w:r>
            <w:r w:rsidRPr="00C234C3">
              <w:rPr>
                <w:rFonts w:ascii="Batang" w:eastAsia="Batang" w:hAnsi="Batang"/>
              </w:rPr>
              <w:t>)</w:t>
            </w:r>
          </w:p>
        </w:tc>
        <w:tc>
          <w:tcPr>
            <w:tcW w:w="1832" w:type="dxa"/>
            <w:gridSpan w:val="2"/>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center"/>
              <w:rPr>
                <w:rFonts w:ascii="Batang" w:eastAsia="Batang" w:hAnsi="Batang"/>
              </w:rPr>
            </w:pPr>
            <w:r>
              <w:rPr>
                <w:rFonts w:ascii="Batang" w:eastAsia="Batang" w:hAnsi="Batang"/>
              </w:rPr>
              <w:t>(din</w:t>
            </w:r>
            <w:r w:rsidRPr="00C234C3">
              <w:rPr>
                <w:rFonts w:ascii="Batang" w:eastAsia="Batang" w:hAnsi="Batang"/>
              </w:rPr>
              <w:t>)</w:t>
            </w: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1</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Demontaža postojećih svetiljki i predaja investitoru. Radovi se izvode na visini do 3 m.</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523</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2</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Demontaža postojećih reflektorskih svetiljki i predaja investitoru. Radovi se izvode na visini do 7.5 m.</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8</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3</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Montaža novih svetiljki na mestu demontiranih svetiljki. Radovi se izvode na visini do 3 m.</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528</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4</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Montaža novih reflektora na plafon fiskulturne sale. Radovi se izvode na visini do 7.5 m.</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8</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5</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Postavljanje opreme za kačenje svetiljki, visilica sa adapterima, sajli, rozetni.</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36</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6</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Postavljanje PVC kanalica</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250</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7</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 xml:space="preserve">Postavljanje napojnih kablova tipa </w:t>
            </w:r>
            <w:r w:rsidRPr="00C234C3">
              <w:rPr>
                <w:rFonts w:ascii="Batang" w:eastAsia="Batang" w:hAnsi="Batang"/>
              </w:rPr>
              <w:lastRenderedPageBreak/>
              <w:t>N2XH 3x1.5mm</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lastRenderedPageBreak/>
              <w:t>500</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9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lastRenderedPageBreak/>
              <w:t>8</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Molerski radovi na mestima demontiranih starih svetiljki (popunjavanje rupa, gletovanje, krečenje u boji identičnoj sa postojećom podlogom).</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1</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9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9</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Merenje i ispitivanje osvetljaja i izdavanje stručnog nalaza. Izrada projekta izvedenog stanja po nalogu investitora/stručnog nadzora.</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1</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center"/>
              <w:rPr>
                <w:rFonts w:ascii="Batang" w:eastAsia="Batang" w:hAnsi="Batang"/>
                <w:b/>
                <w:bCs/>
              </w:rPr>
            </w:pPr>
            <w:r w:rsidRPr="00C234C3">
              <w:rPr>
                <w:rFonts w:ascii="Batang" w:eastAsia="Batang" w:hAnsi="Batang"/>
                <w:b/>
                <w:bCs/>
              </w:rPr>
              <w:t>MATERIJAL</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10</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PVC kanalica odgovarajućih dimanzija</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250</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11</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Napojni kabl tipa i preseka N2XH 3x1,5m.</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500</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1829"/>
          <w:jc w:val="center"/>
        </w:trPr>
        <w:tc>
          <w:tcPr>
            <w:tcW w:w="557" w:type="dxa"/>
            <w:tcBorders>
              <w:top w:val="nil"/>
              <w:left w:val="single" w:sz="8" w:space="0" w:color="auto"/>
              <w:bottom w:val="nil"/>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 xml:space="preserve">Nadgradna svetiljka izrađena u LED  tehnologiji predviđene za montažu na plafon i na zid, dimenzija  ø 285mm, za osvetljenje mokrih čvorova i pomoćnih prostorija. Svetiljka se isporučuje u kompletu sa LED modulima sa belom bojom svetlosti temperature 4000K, elektronskim predspojnim uređajima i indeksom reprodukcije boje Ra80. Efikasnost je min 100lm/W, ukupan fluks sistema je minimalno 1400lm.  Ukupna maksimalna električna snaga svetiljke je 14W. Težina svetiljke je 1 kg. Kućište svetiljke je izrađeno od legure čelika. Kompletna svetiljka je u stepenu </w:t>
            </w:r>
            <w:r>
              <w:rPr>
                <w:rFonts w:ascii="Batang" w:eastAsia="Batang" w:hAnsi="Batang"/>
              </w:rPr>
              <w:t>mehaničke zaštite minimalno IP44</w:t>
            </w:r>
            <w:r w:rsidRPr="00C234C3">
              <w:rPr>
                <w:rFonts w:ascii="Batang" w:eastAsia="Batang" w:hAnsi="Batang"/>
              </w:rPr>
              <w:t>. Živo</w:t>
            </w:r>
            <w:r>
              <w:rPr>
                <w:rFonts w:ascii="Batang" w:eastAsia="Batang" w:hAnsi="Batang"/>
              </w:rPr>
              <w:t>tni vek svetiljke je minimalno 5</w:t>
            </w:r>
            <w:r w:rsidRPr="00C234C3">
              <w:rPr>
                <w:rFonts w:ascii="Batang" w:eastAsia="Batang" w:hAnsi="Batang"/>
              </w:rPr>
              <w:t>0.000 sati, odnosno karakteristika veka trajanja L80B50.</w:t>
            </w:r>
          </w:p>
        </w:tc>
        <w:tc>
          <w:tcPr>
            <w:tcW w:w="992" w:type="dxa"/>
            <w:tcBorders>
              <w:top w:val="nil"/>
              <w:left w:val="nil"/>
              <w:bottom w:val="nil"/>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12</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Svetiljka je slična tipu BRSB_KO300V1 proizvođača MODUS, Češka ili odgovarajuća.</w:t>
            </w:r>
          </w:p>
        </w:tc>
        <w:tc>
          <w:tcPr>
            <w:tcW w:w="992" w:type="dxa"/>
            <w:tcBorders>
              <w:top w:val="single" w:sz="8" w:space="0" w:color="000000"/>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30</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315"/>
          <w:jc w:val="center"/>
        </w:trPr>
        <w:tc>
          <w:tcPr>
            <w:tcW w:w="557" w:type="dxa"/>
            <w:tcBorders>
              <w:top w:val="nil"/>
              <w:left w:val="single" w:sz="8" w:space="0" w:color="auto"/>
              <w:bottom w:val="nil"/>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lastRenderedPageBreak/>
              <w:t> </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Nadgradna svetiljka izrađena u LED tehnologiji predviđene za montažu na plafon dimenzija 1593x208mm, za hodnika i holova. Svetiljka se isporučuje u kompletu sa LED modulima sa belom bojom svetlosti 4000K, elektronskim predspojnim uređajima i indeksom reprodukcije boje Ra80. Efikasnost min 147lm/W, ukup</w:t>
            </w:r>
            <w:r>
              <w:rPr>
                <w:rFonts w:ascii="Batang" w:eastAsia="Batang" w:hAnsi="Batang"/>
              </w:rPr>
              <w:t>an fluks sistema je minimalno 44</w:t>
            </w:r>
            <w:r w:rsidRPr="00C234C3">
              <w:rPr>
                <w:rFonts w:ascii="Batang" w:eastAsia="Batang" w:hAnsi="Batang"/>
              </w:rPr>
              <w:t xml:space="preserve">00lm. Ukupna  maksimalna električna snaga svetiljke je 30W. Težina svetiljke je 3,1 kg. Kućište svetiljke je izrađeno od legure čelika. Kompletna svetiljka je u stepenu </w:t>
            </w:r>
            <w:r>
              <w:rPr>
                <w:rFonts w:ascii="Batang" w:eastAsia="Batang" w:hAnsi="Batang"/>
              </w:rPr>
              <w:t>mehaničke zaštite minimalno IP20</w:t>
            </w:r>
            <w:r w:rsidRPr="00C234C3">
              <w:rPr>
                <w:rFonts w:ascii="Batang" w:eastAsia="Batang" w:hAnsi="Batang"/>
              </w:rPr>
              <w:t>.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13</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Svetiljka je slična tipu KSL_3000L_KS proizvođača MODUS, 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133</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787"/>
          <w:jc w:val="center"/>
        </w:trPr>
        <w:tc>
          <w:tcPr>
            <w:tcW w:w="557" w:type="dxa"/>
            <w:tcBorders>
              <w:top w:val="nil"/>
              <w:left w:val="single" w:sz="8" w:space="0" w:color="auto"/>
              <w:bottom w:val="nil"/>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 xml:space="preserve">Nadgradna svetiljka izrađena u LED tehnologiji predviđene za montažu na plafon ili na visilice, dimenzija 1195x100x60mm, za osvetljenje školsih tabli. Svetiljka se isporučuje u kompletu sa LED modulima sa belom bojom svetlosti 4000K, elektronskim predspojnim uređajima i indeksom reprodukcije boje Ra80. Efikasnost min 129lm/W, ukupan fluks sistema je 4500lm. Ukupna maksimalna električna snaga svetiljke je 35W. Težina svetiljke je 3 kg. Kućište svetiljke je izrađeno od legure čelika. Svetiljka je sa asimetričnom svetlosnom karakteristikom, i izvorom svetlosti usmerenim bočno. Kompletna svetiljka je u stepenu mehaničke zaštite </w:t>
            </w:r>
            <w:r w:rsidRPr="00C234C3">
              <w:rPr>
                <w:rFonts w:ascii="Batang" w:eastAsia="Batang" w:hAnsi="Batang"/>
              </w:rPr>
              <w:lastRenderedPageBreak/>
              <w:t>minimalno IP20.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rPr>
                <w:rFonts w:ascii="Batang" w:eastAsia="Batang" w:hAnsi="Batang"/>
              </w:rPr>
            </w:pPr>
            <w:r w:rsidRPr="00C234C3">
              <w:rPr>
                <w:rFonts w:ascii="Batang" w:eastAsia="Batang" w:hAnsi="Batang"/>
              </w:rPr>
              <w:lastRenderedPageBreak/>
              <w:t> </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lastRenderedPageBreak/>
              <w:t>14</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Svetiljka je slična tipu ASTAP4000M proizvođača MODUS, 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36</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615"/>
          <w:jc w:val="center"/>
        </w:trPr>
        <w:tc>
          <w:tcPr>
            <w:tcW w:w="557" w:type="dxa"/>
            <w:tcBorders>
              <w:top w:val="nil"/>
              <w:left w:val="single" w:sz="8" w:space="0" w:color="auto"/>
              <w:bottom w:val="nil"/>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Nadgradna svetiljka izrađena u LED tehnologiji predviđene za montažu na plafon dimenzija 611x410X52mm, za osvetljenje kancelarija  . Svetiljka se isporučuje u kompletu sa LED modulima sa belom bojom svetlosti 4000K, elektronskim predspojnim uređajima i indeksom reprodukcije boje R</w:t>
            </w:r>
            <w:r>
              <w:rPr>
                <w:rFonts w:ascii="Batang" w:eastAsia="Batang" w:hAnsi="Batang"/>
              </w:rPr>
              <w:t>a80, UGR &lt;19. Efikasnost min 117</w:t>
            </w:r>
            <w:r w:rsidRPr="00C234C3">
              <w:rPr>
                <w:rFonts w:ascii="Batang" w:eastAsia="Batang" w:hAnsi="Batang"/>
              </w:rPr>
              <w:t>lm/W, ukupan fl</w:t>
            </w:r>
            <w:r>
              <w:rPr>
                <w:rFonts w:ascii="Batang" w:eastAsia="Batang" w:hAnsi="Batang"/>
              </w:rPr>
              <w:t>uks sistema je 435</w:t>
            </w:r>
            <w:r w:rsidRPr="00C234C3">
              <w:rPr>
                <w:rFonts w:ascii="Batang" w:eastAsia="Batang" w:hAnsi="Batang"/>
              </w:rPr>
              <w:t>0lm. Ukupna maksimalna električna snaga svetiljke je 37W. Težina svetiljke je 2,2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15</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Svetiljka je slična tipu LLL4000SS4KVM proizvođača MODUS, 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14</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915"/>
          <w:jc w:val="center"/>
        </w:trPr>
        <w:tc>
          <w:tcPr>
            <w:tcW w:w="557" w:type="dxa"/>
            <w:tcBorders>
              <w:top w:val="nil"/>
              <w:left w:val="single" w:sz="8" w:space="0" w:color="auto"/>
              <w:bottom w:val="nil"/>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lastRenderedPageBreak/>
              <w:t> </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Nadgradna svetiljka izrađena u LED tehnologiji predviđene za montažu na plafon dimenzija 1210x238x52mm, za osvetljenje učionica, kancelarija i hodnika . Svetiljka se isporučuje u kompletu sa LED modulima sa belom bojom svetlosti 4000K, elektronskim predspojnim uređajima i indeksom reprodukcije boje R</w:t>
            </w:r>
            <w:r>
              <w:rPr>
                <w:rFonts w:ascii="Batang" w:eastAsia="Batang" w:hAnsi="Batang"/>
              </w:rPr>
              <w:t>a80, UGR &lt;19. Efikasnost min 120</w:t>
            </w:r>
            <w:r w:rsidRPr="00C234C3">
              <w:rPr>
                <w:rFonts w:ascii="Batang" w:eastAsia="Batang" w:hAnsi="Batang"/>
              </w:rPr>
              <w:t>lm</w:t>
            </w:r>
            <w:r>
              <w:rPr>
                <w:rFonts w:ascii="Batang" w:eastAsia="Batang" w:hAnsi="Batang"/>
              </w:rPr>
              <w:t>/W, ukupan fluks sistema je 4450</w:t>
            </w:r>
            <w:r w:rsidRPr="00C234C3">
              <w:rPr>
                <w:rFonts w:ascii="Batang" w:eastAsia="Batang" w:hAnsi="Batang"/>
              </w:rPr>
              <w:t>lm. Ukupna maksimalna električna snaga svetiljke je 37W. Težina svetiljke je 2,5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16</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Svetiljka je slična tipu LLL4000RM2KVM proizvođača MODUS, 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286</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4215"/>
          <w:jc w:val="center"/>
        </w:trPr>
        <w:tc>
          <w:tcPr>
            <w:tcW w:w="557" w:type="dxa"/>
            <w:tcBorders>
              <w:top w:val="nil"/>
              <w:left w:val="single" w:sz="8" w:space="0" w:color="auto"/>
              <w:bottom w:val="nil"/>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 xml:space="preserve">Nadgradna svetiljka izrađena u LED tehnologiji predviđene za osvetljenje radionice. Svetiljka je predviđena za montažu na plafon i na zid. Ukupna maksimalna električna snaga svetiljke je 40W. Svetiljka se isporučuje u kompletu sa LED modulima sa belom bojom svetlosti temperature 4000K, elektronskim predspojnim uređajima i indeksom reprodukcije boje Ra80. Optički pribor je polikarbonatni poklopac. Efikasnost je min 138lm/W, ukupan svetlosni fluks svetiljke je minimalno 5500lm. Težina svetiljke je 2.6 kg, i dimenzija </w:t>
            </w:r>
            <w:r w:rsidRPr="00C234C3">
              <w:rPr>
                <w:rFonts w:ascii="Batang" w:eastAsia="Batang" w:hAnsi="Batang"/>
              </w:rPr>
              <w:lastRenderedPageBreak/>
              <w:t>1275x135mm i visine 100mm. Kućište svetiljke je izrađeno od legure čelika i legure čelika. Kompletna svetiljka je u stepenu mehaničke zaštite minimalno IP65 i otpornosti na udarce IK08.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rPr>
                <w:rFonts w:ascii="Batang" w:eastAsia="Batang" w:hAnsi="Batang"/>
              </w:rPr>
            </w:pPr>
            <w:r w:rsidRPr="00C234C3">
              <w:rPr>
                <w:rFonts w:ascii="Batang" w:eastAsia="Batang" w:hAnsi="Batang"/>
              </w:rPr>
              <w:lastRenderedPageBreak/>
              <w:t> </w:t>
            </w:r>
          </w:p>
        </w:tc>
        <w:tc>
          <w:tcPr>
            <w:tcW w:w="155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lastRenderedPageBreak/>
              <w:t>17</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Svetiljka je slična tipu PL5000M2W proizvođača MODUS, 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26</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2107"/>
          <w:jc w:val="center"/>
        </w:trPr>
        <w:tc>
          <w:tcPr>
            <w:tcW w:w="557" w:type="dxa"/>
            <w:tcBorders>
              <w:top w:val="nil"/>
              <w:left w:val="single" w:sz="8" w:space="0" w:color="auto"/>
              <w:bottom w:val="nil"/>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Nadgradna svetiljka izrađena u LED tehnologiji predviđene za osvetljenje radionice. Svetiljka je predviđena za montažu na plafon i na zid. Ukupna maksimalna električna snaga svetiljke je 53W. Svetiljka se isporučuje u kompletu sa LED modulima sa belom bojom svetlosti temperature 4000K, elektronskim predspojnim uređajima i indeksom reprodukcije boje Ra80. Optički pribor je polikarbonatni poklopac. Efikasnost je min 145lm/W, ukupan svetlosni fluks svetiljke je minimalno 7700lm. Težina sveti</w:t>
            </w:r>
            <w:r>
              <w:rPr>
                <w:rFonts w:ascii="Batang" w:eastAsia="Batang" w:hAnsi="Batang"/>
              </w:rPr>
              <w:t>ljke je 3.2 kg, i dimenzija 1575</w:t>
            </w:r>
            <w:r w:rsidRPr="00C234C3">
              <w:rPr>
                <w:rFonts w:ascii="Batang" w:eastAsia="Batang" w:hAnsi="Batang"/>
              </w:rPr>
              <w:t>x135mm i visine 100mm. Kućište svetiljke je izrađeno od legure čelika i legure čelika. Kompletna svetiljka je u stepenu mehaničke zaštite minimalno IP65 i otpornosti na udarce IK08.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18</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 xml:space="preserve">Svetiljka je slična tipu PL7000M2W proizvođača MODUS, </w:t>
            </w:r>
            <w:r w:rsidRPr="00C234C3">
              <w:rPr>
                <w:rFonts w:ascii="Batang" w:eastAsia="Batang" w:hAnsi="Batang"/>
              </w:rPr>
              <w:lastRenderedPageBreak/>
              <w:t>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lastRenderedPageBreak/>
              <w:t>3</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973"/>
          <w:jc w:val="center"/>
        </w:trPr>
        <w:tc>
          <w:tcPr>
            <w:tcW w:w="557" w:type="dxa"/>
            <w:tcBorders>
              <w:top w:val="nil"/>
              <w:left w:val="single" w:sz="8" w:space="0" w:color="auto"/>
              <w:bottom w:val="nil"/>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lastRenderedPageBreak/>
              <w:t> </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Nadgradna svetiljka izrađena u LED tehnologiji predviđene za montažu na plafon dimenzija 1222x357X90mm, za osvetljenje fiskulturne sale . Svetiljka se isporučuje u kompletu sa LED modulima sa belom bojom svetlosti 4000K, elektronskim predspojnim uređajima i indeksom reprodukcije boje Ra80. Efikasnost min 125lm/W, ukupan fluks sistema je 22700lm. Ukupna maksimalna električna snaga svetiljke je 182W. Težina svetiljke je 12 kg. Kućište svetiljke je izrađeno od legure čelika. Svetiljke treba da ima mikroprizmatičan poklopac otporan na udarce loptom, sertifikovan za sportke dvorane prema sertifikatu DIN VDE 0710-13 ili odgovarajućem. Kompletna svetiljka je u stepenu mehaničke zaštite minimalno IP65, i stepena otpornosti na udar minimalno IK10 .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B347BE" w:rsidRPr="00C234C3" w:rsidRDefault="00B347BE"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 </w:t>
            </w: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19</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Svetil</w:t>
            </w:r>
            <w:r>
              <w:rPr>
                <w:rFonts w:ascii="Batang" w:eastAsia="Batang" w:hAnsi="Batang"/>
              </w:rPr>
              <w:t>jka je slična tipu MEGALW4M 4200</w:t>
            </w:r>
            <w:r w:rsidRPr="00C234C3">
              <w:rPr>
                <w:rFonts w:ascii="Batang" w:eastAsia="Batang" w:hAnsi="Batang"/>
              </w:rPr>
              <w:t xml:space="preserve"> PCN proizvođača MODUS, Češka ili odgovarajuća.</w:t>
            </w:r>
          </w:p>
        </w:tc>
        <w:tc>
          <w:tcPr>
            <w:tcW w:w="992" w:type="dxa"/>
            <w:tcBorders>
              <w:top w:val="nil"/>
              <w:left w:val="nil"/>
              <w:bottom w:val="single" w:sz="8" w:space="0" w:color="000000"/>
              <w:right w:val="single" w:sz="8" w:space="0" w:color="000000"/>
            </w:tcBorders>
            <w:shd w:val="clear" w:color="auto" w:fill="auto"/>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8</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B347BE" w:rsidRPr="00C234C3" w:rsidRDefault="00B347BE" w:rsidP="003F58D1">
            <w:pPr>
              <w:spacing w:line="240" w:lineRule="auto"/>
              <w:jc w:val="center"/>
              <w:rPr>
                <w:rFonts w:ascii="Batang" w:eastAsia="Batang" w:hAnsi="Batang"/>
              </w:rPr>
            </w:pPr>
            <w:r w:rsidRPr="00C234C3">
              <w:rPr>
                <w:rFonts w:ascii="Batang" w:eastAsia="Batang" w:hAnsi="Batang"/>
              </w:rPr>
              <w:t>20</w:t>
            </w:r>
          </w:p>
        </w:tc>
        <w:tc>
          <w:tcPr>
            <w:tcW w:w="4253"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both"/>
              <w:rPr>
                <w:rFonts w:ascii="Batang" w:eastAsia="Batang" w:hAnsi="Batang"/>
              </w:rPr>
            </w:pPr>
            <w:r w:rsidRPr="00C234C3">
              <w:rPr>
                <w:rFonts w:ascii="Batang" w:eastAsia="Batang" w:hAnsi="Batang"/>
              </w:rPr>
              <w:t>Ostali materijal i oprema neophodni za završetak radova (visilice, rozetne, boja za zidove, folije, tiplovi, šrafovi...)</w:t>
            </w:r>
          </w:p>
        </w:tc>
        <w:tc>
          <w:tcPr>
            <w:tcW w:w="992" w:type="dxa"/>
            <w:tcBorders>
              <w:top w:val="nil"/>
              <w:left w:val="nil"/>
              <w:bottom w:val="single" w:sz="8" w:space="0" w:color="000000"/>
              <w:right w:val="single" w:sz="8" w:space="0" w:color="000000"/>
            </w:tcBorders>
            <w:shd w:val="clear" w:color="auto" w:fill="auto"/>
            <w:noWrap/>
            <w:vAlign w:val="center"/>
            <w:hideMark/>
          </w:tcPr>
          <w:p w:rsidR="00B347BE" w:rsidRPr="00C234C3" w:rsidRDefault="00B347BE" w:rsidP="003F58D1">
            <w:pPr>
              <w:spacing w:line="240" w:lineRule="auto"/>
              <w:jc w:val="right"/>
              <w:rPr>
                <w:rFonts w:ascii="Batang" w:eastAsia="Batang" w:hAnsi="Batang"/>
              </w:rPr>
            </w:pPr>
            <w:r w:rsidRPr="00C234C3">
              <w:rPr>
                <w:rFonts w:ascii="Batang" w:eastAsia="Batang" w:hAnsi="Batang"/>
              </w:rPr>
              <w:t>1</w:t>
            </w:r>
          </w:p>
        </w:tc>
        <w:tc>
          <w:tcPr>
            <w:tcW w:w="155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15"/>
          <w:jc w:val="center"/>
        </w:trPr>
        <w:tc>
          <w:tcPr>
            <w:tcW w:w="557" w:type="dxa"/>
            <w:tcBorders>
              <w:top w:val="nil"/>
              <w:left w:val="nil"/>
              <w:bottom w:val="nil"/>
              <w:right w:val="nil"/>
            </w:tcBorders>
            <w:shd w:val="clear" w:color="auto" w:fill="auto"/>
            <w:noWrap/>
            <w:vAlign w:val="center"/>
            <w:hideMark/>
          </w:tcPr>
          <w:p w:rsidR="00B347BE" w:rsidRPr="00C234C3" w:rsidRDefault="00B347BE" w:rsidP="003F58D1">
            <w:pPr>
              <w:spacing w:line="240" w:lineRule="auto"/>
              <w:jc w:val="right"/>
              <w:rPr>
                <w:rFonts w:ascii="Batang" w:eastAsia="Batang" w:hAnsi="Batang"/>
              </w:rPr>
            </w:pPr>
          </w:p>
        </w:tc>
        <w:tc>
          <w:tcPr>
            <w:tcW w:w="4253" w:type="dxa"/>
            <w:tcBorders>
              <w:top w:val="nil"/>
              <w:left w:val="nil"/>
              <w:bottom w:val="nil"/>
              <w:right w:val="nil"/>
            </w:tcBorders>
            <w:shd w:val="clear" w:color="auto" w:fill="auto"/>
            <w:noWrap/>
            <w:vAlign w:val="center"/>
            <w:hideMark/>
          </w:tcPr>
          <w:p w:rsidR="00B347BE" w:rsidRPr="00C234C3" w:rsidRDefault="00B347BE" w:rsidP="003F58D1">
            <w:pPr>
              <w:spacing w:line="240" w:lineRule="auto"/>
              <w:rPr>
                <w:rFonts w:ascii="Batang" w:eastAsia="Batang" w:hAnsi="Batang"/>
                <w:sz w:val="20"/>
                <w:szCs w:val="20"/>
              </w:rPr>
            </w:pPr>
          </w:p>
        </w:tc>
        <w:tc>
          <w:tcPr>
            <w:tcW w:w="992" w:type="dxa"/>
            <w:tcBorders>
              <w:top w:val="nil"/>
              <w:left w:val="nil"/>
              <w:bottom w:val="nil"/>
              <w:right w:val="single" w:sz="8" w:space="0" w:color="000000"/>
            </w:tcBorders>
            <w:shd w:val="clear" w:color="auto" w:fill="auto"/>
            <w:noWrap/>
            <w:vAlign w:val="center"/>
            <w:hideMark/>
          </w:tcPr>
          <w:p w:rsidR="00B347BE" w:rsidRPr="00C234C3" w:rsidRDefault="00B347BE"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noWrap/>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15"/>
          <w:jc w:val="center"/>
        </w:trPr>
        <w:tc>
          <w:tcPr>
            <w:tcW w:w="557" w:type="dxa"/>
            <w:tcBorders>
              <w:top w:val="nil"/>
              <w:left w:val="nil"/>
              <w:bottom w:val="nil"/>
              <w:right w:val="nil"/>
            </w:tcBorders>
            <w:shd w:val="clear" w:color="auto" w:fill="auto"/>
            <w:noWrap/>
            <w:vAlign w:val="center"/>
            <w:hideMark/>
          </w:tcPr>
          <w:p w:rsidR="00B347BE" w:rsidRPr="00C234C3" w:rsidRDefault="00B347BE" w:rsidP="003F58D1">
            <w:pPr>
              <w:spacing w:line="240" w:lineRule="auto"/>
              <w:jc w:val="right"/>
              <w:rPr>
                <w:rFonts w:ascii="Batang" w:eastAsia="Batang" w:hAnsi="Batang"/>
              </w:rPr>
            </w:pPr>
          </w:p>
        </w:tc>
        <w:tc>
          <w:tcPr>
            <w:tcW w:w="4253" w:type="dxa"/>
            <w:tcBorders>
              <w:top w:val="nil"/>
              <w:left w:val="nil"/>
              <w:bottom w:val="nil"/>
              <w:right w:val="nil"/>
            </w:tcBorders>
            <w:shd w:val="clear" w:color="auto" w:fill="auto"/>
            <w:noWrap/>
            <w:vAlign w:val="center"/>
            <w:hideMark/>
          </w:tcPr>
          <w:p w:rsidR="00B347BE" w:rsidRPr="00C234C3" w:rsidRDefault="00B347BE" w:rsidP="003F58D1">
            <w:pPr>
              <w:spacing w:line="240" w:lineRule="auto"/>
              <w:rPr>
                <w:rFonts w:ascii="Batang" w:eastAsia="Batang" w:hAnsi="Batang"/>
                <w:sz w:val="20"/>
                <w:szCs w:val="20"/>
              </w:rPr>
            </w:pPr>
          </w:p>
        </w:tc>
        <w:tc>
          <w:tcPr>
            <w:tcW w:w="992" w:type="dxa"/>
            <w:tcBorders>
              <w:top w:val="nil"/>
              <w:left w:val="nil"/>
              <w:bottom w:val="nil"/>
              <w:right w:val="single" w:sz="8" w:space="0" w:color="000000"/>
            </w:tcBorders>
            <w:shd w:val="clear" w:color="auto" w:fill="auto"/>
            <w:noWrap/>
            <w:vAlign w:val="center"/>
            <w:hideMark/>
          </w:tcPr>
          <w:p w:rsidR="00B347BE" w:rsidRPr="00C234C3" w:rsidRDefault="00B347BE"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noWrap/>
            <w:vAlign w:val="center"/>
          </w:tcPr>
          <w:p w:rsidR="00B347BE" w:rsidRPr="00C234C3" w:rsidRDefault="00B347BE"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B347BE" w:rsidRPr="00C234C3" w:rsidRDefault="00B347BE" w:rsidP="003F58D1">
            <w:pPr>
              <w:spacing w:line="240" w:lineRule="auto"/>
              <w:jc w:val="right"/>
              <w:rPr>
                <w:rFonts w:ascii="Batang" w:eastAsia="Batang" w:hAnsi="Batang"/>
              </w:rPr>
            </w:pPr>
          </w:p>
        </w:tc>
      </w:tr>
      <w:tr w:rsidR="00B347BE" w:rsidRPr="00C234C3" w:rsidTr="003F58D1">
        <w:trPr>
          <w:gridAfter w:val="1"/>
          <w:wAfter w:w="13" w:type="dxa"/>
          <w:trHeight w:val="300"/>
          <w:jc w:val="center"/>
        </w:trPr>
        <w:tc>
          <w:tcPr>
            <w:tcW w:w="557" w:type="dxa"/>
            <w:tcBorders>
              <w:top w:val="nil"/>
              <w:left w:val="nil"/>
              <w:bottom w:val="nil"/>
              <w:right w:val="nil"/>
            </w:tcBorders>
            <w:shd w:val="clear" w:color="auto" w:fill="auto"/>
            <w:noWrap/>
            <w:vAlign w:val="center"/>
            <w:hideMark/>
          </w:tcPr>
          <w:p w:rsidR="00B347BE" w:rsidRPr="00C234C3" w:rsidRDefault="00B347BE" w:rsidP="003F58D1">
            <w:pPr>
              <w:spacing w:line="240" w:lineRule="auto"/>
              <w:jc w:val="right"/>
              <w:rPr>
                <w:rFonts w:ascii="Batang" w:eastAsia="Batang" w:hAnsi="Batang"/>
              </w:rPr>
            </w:pPr>
          </w:p>
        </w:tc>
        <w:tc>
          <w:tcPr>
            <w:tcW w:w="4253" w:type="dxa"/>
            <w:vMerge w:val="restart"/>
            <w:tcBorders>
              <w:top w:val="nil"/>
              <w:left w:val="nil"/>
              <w:bottom w:val="nil"/>
              <w:right w:val="nil"/>
            </w:tcBorders>
            <w:shd w:val="clear" w:color="auto" w:fill="auto"/>
            <w:noWrap/>
            <w:vAlign w:val="center"/>
            <w:hideMark/>
          </w:tcPr>
          <w:p w:rsidR="00B347BE" w:rsidRPr="00C234C3" w:rsidRDefault="00B347BE" w:rsidP="003F58D1">
            <w:pPr>
              <w:spacing w:line="240" w:lineRule="auto"/>
              <w:rPr>
                <w:rFonts w:ascii="Batang" w:eastAsia="Batang" w:hAnsi="Batang"/>
                <w:sz w:val="20"/>
                <w:szCs w:val="20"/>
              </w:rPr>
            </w:pPr>
          </w:p>
        </w:tc>
        <w:tc>
          <w:tcPr>
            <w:tcW w:w="992" w:type="dxa"/>
            <w:vMerge w:val="restart"/>
            <w:tcBorders>
              <w:top w:val="nil"/>
              <w:left w:val="nil"/>
              <w:bottom w:val="nil"/>
              <w:right w:val="single" w:sz="8" w:space="0" w:color="000000"/>
            </w:tcBorders>
            <w:shd w:val="clear" w:color="auto" w:fill="auto"/>
            <w:noWrap/>
            <w:vAlign w:val="center"/>
            <w:hideMark/>
          </w:tcPr>
          <w:p w:rsidR="00B347BE" w:rsidRPr="00C234C3" w:rsidRDefault="00B347BE"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nil"/>
              <w:right w:val="single" w:sz="8" w:space="0" w:color="000000"/>
            </w:tcBorders>
            <w:shd w:val="clear" w:color="auto" w:fill="auto"/>
            <w:noWrap/>
            <w:vAlign w:val="center"/>
          </w:tcPr>
          <w:p w:rsidR="00B347BE" w:rsidRPr="00C234C3" w:rsidRDefault="00B347BE" w:rsidP="003F58D1">
            <w:pPr>
              <w:spacing w:line="240" w:lineRule="auto"/>
              <w:jc w:val="right"/>
              <w:rPr>
                <w:rFonts w:ascii="Batang" w:eastAsia="Batang" w:hAnsi="Batang"/>
                <w:b/>
                <w:bCs/>
              </w:rPr>
            </w:pPr>
          </w:p>
        </w:tc>
        <w:tc>
          <w:tcPr>
            <w:tcW w:w="1819" w:type="dxa"/>
            <w:vMerge w:val="restart"/>
            <w:tcBorders>
              <w:top w:val="nil"/>
              <w:left w:val="single" w:sz="8" w:space="0" w:color="000000"/>
              <w:bottom w:val="single" w:sz="8" w:space="0" w:color="000000"/>
              <w:right w:val="single" w:sz="8" w:space="0" w:color="000000"/>
            </w:tcBorders>
            <w:shd w:val="clear" w:color="auto" w:fill="auto"/>
            <w:noWrap/>
            <w:vAlign w:val="center"/>
          </w:tcPr>
          <w:p w:rsidR="00B347BE" w:rsidRPr="00C234C3" w:rsidRDefault="00B347BE" w:rsidP="003F58D1">
            <w:pPr>
              <w:spacing w:line="240" w:lineRule="auto"/>
              <w:jc w:val="right"/>
              <w:rPr>
                <w:rFonts w:ascii="Batang" w:eastAsia="Batang" w:hAnsi="Batang"/>
                <w:b/>
                <w:bCs/>
              </w:rPr>
            </w:pPr>
          </w:p>
        </w:tc>
      </w:tr>
      <w:tr w:rsidR="00B347BE" w:rsidRPr="00C234C3" w:rsidTr="003F58D1">
        <w:trPr>
          <w:gridAfter w:val="1"/>
          <w:wAfter w:w="13" w:type="dxa"/>
          <w:trHeight w:val="315"/>
          <w:jc w:val="center"/>
        </w:trPr>
        <w:tc>
          <w:tcPr>
            <w:tcW w:w="557" w:type="dxa"/>
            <w:tcBorders>
              <w:top w:val="nil"/>
              <w:left w:val="nil"/>
              <w:bottom w:val="nil"/>
              <w:right w:val="nil"/>
            </w:tcBorders>
            <w:shd w:val="clear" w:color="auto" w:fill="auto"/>
            <w:noWrap/>
            <w:vAlign w:val="center"/>
            <w:hideMark/>
          </w:tcPr>
          <w:p w:rsidR="00B347BE" w:rsidRPr="00C234C3" w:rsidRDefault="00B347BE" w:rsidP="003F58D1">
            <w:pPr>
              <w:spacing w:line="240" w:lineRule="auto"/>
              <w:jc w:val="right"/>
              <w:rPr>
                <w:rFonts w:ascii="Batang" w:eastAsia="Batang" w:hAnsi="Batang"/>
                <w:b/>
                <w:bCs/>
              </w:rPr>
            </w:pPr>
          </w:p>
        </w:tc>
        <w:tc>
          <w:tcPr>
            <w:tcW w:w="4253" w:type="dxa"/>
            <w:vMerge/>
            <w:tcBorders>
              <w:top w:val="nil"/>
              <w:left w:val="nil"/>
              <w:bottom w:val="nil"/>
              <w:right w:val="nil"/>
            </w:tcBorders>
            <w:vAlign w:val="center"/>
            <w:hideMark/>
          </w:tcPr>
          <w:p w:rsidR="00B347BE" w:rsidRPr="00C234C3" w:rsidRDefault="00B347BE" w:rsidP="003F58D1">
            <w:pPr>
              <w:spacing w:line="240" w:lineRule="auto"/>
              <w:rPr>
                <w:rFonts w:ascii="Batang" w:eastAsia="Batang" w:hAnsi="Batang"/>
                <w:sz w:val="20"/>
                <w:szCs w:val="20"/>
              </w:rPr>
            </w:pPr>
          </w:p>
        </w:tc>
        <w:tc>
          <w:tcPr>
            <w:tcW w:w="992" w:type="dxa"/>
            <w:vMerge/>
            <w:tcBorders>
              <w:top w:val="nil"/>
              <w:left w:val="nil"/>
              <w:bottom w:val="nil"/>
              <w:right w:val="single" w:sz="8" w:space="0" w:color="000000"/>
            </w:tcBorders>
            <w:vAlign w:val="center"/>
            <w:hideMark/>
          </w:tcPr>
          <w:p w:rsidR="00B347BE" w:rsidRPr="00C234C3" w:rsidRDefault="00B347BE" w:rsidP="003F58D1">
            <w:pPr>
              <w:spacing w:line="240" w:lineRule="auto"/>
              <w:rPr>
                <w:rFonts w:ascii="Batang" w:eastAsia="Batang" w:hAnsi="Batang"/>
              </w:rPr>
            </w:pPr>
          </w:p>
        </w:tc>
        <w:tc>
          <w:tcPr>
            <w:tcW w:w="1559" w:type="dxa"/>
            <w:tcBorders>
              <w:top w:val="nil"/>
              <w:left w:val="nil"/>
              <w:bottom w:val="single" w:sz="8" w:space="0" w:color="000000"/>
              <w:right w:val="single" w:sz="8" w:space="0" w:color="000000"/>
            </w:tcBorders>
            <w:shd w:val="clear" w:color="auto" w:fill="auto"/>
            <w:noWrap/>
            <w:vAlign w:val="center"/>
          </w:tcPr>
          <w:p w:rsidR="00B347BE" w:rsidRPr="00C234C3" w:rsidRDefault="00B347BE" w:rsidP="003F58D1">
            <w:pPr>
              <w:spacing w:line="240" w:lineRule="auto"/>
              <w:jc w:val="right"/>
              <w:rPr>
                <w:rFonts w:ascii="Batang" w:eastAsia="Batang" w:hAnsi="Batang"/>
                <w:b/>
                <w:bCs/>
              </w:rPr>
            </w:pPr>
          </w:p>
        </w:tc>
        <w:tc>
          <w:tcPr>
            <w:tcW w:w="1819" w:type="dxa"/>
            <w:vMerge/>
            <w:tcBorders>
              <w:top w:val="nil"/>
              <w:left w:val="single" w:sz="8" w:space="0" w:color="000000"/>
              <w:bottom w:val="single" w:sz="8" w:space="0" w:color="000000"/>
              <w:right w:val="single" w:sz="8" w:space="0" w:color="000000"/>
            </w:tcBorders>
            <w:vAlign w:val="center"/>
          </w:tcPr>
          <w:p w:rsidR="00B347BE" w:rsidRPr="00C234C3" w:rsidRDefault="00B347BE" w:rsidP="003F58D1">
            <w:pPr>
              <w:spacing w:line="240" w:lineRule="auto"/>
              <w:rPr>
                <w:rFonts w:ascii="Batang" w:eastAsia="Batang" w:hAnsi="Batang"/>
                <w:b/>
                <w:bCs/>
              </w:rPr>
            </w:pPr>
          </w:p>
        </w:tc>
      </w:tr>
    </w:tbl>
    <w:p w:rsidR="00B347BE" w:rsidRPr="00DF69A7" w:rsidRDefault="00B347BE" w:rsidP="00B347BE">
      <w:pPr>
        <w:tabs>
          <w:tab w:val="left" w:pos="3969"/>
        </w:tabs>
        <w:rPr>
          <w:rFonts w:ascii="Batang" w:eastAsia="Batang" w:hAnsi="Batang"/>
          <w:bCs/>
        </w:rPr>
      </w:pPr>
    </w:p>
    <w:p w:rsidR="00B347BE" w:rsidRDefault="00B347BE" w:rsidP="00B347BE"/>
    <w:p w:rsidR="00B347BE" w:rsidRDefault="00B347BE" w:rsidP="00B347BE"/>
    <w:p w:rsidR="00B347BE" w:rsidRPr="00D925D6" w:rsidRDefault="00B347BE" w:rsidP="00B347BE">
      <w:pPr>
        <w:spacing w:line="240" w:lineRule="auto"/>
        <w:ind w:right="423"/>
        <w:rPr>
          <w:b/>
        </w:rPr>
      </w:pPr>
      <w:r w:rsidRPr="00D925D6">
        <w:rPr>
          <w:b/>
        </w:rPr>
        <w:t>Понуђач је дужан да уз понуду достави и:</w:t>
      </w:r>
    </w:p>
    <w:p w:rsidR="00B347BE" w:rsidRPr="00D925D6" w:rsidRDefault="00B347BE" w:rsidP="00B347BE">
      <w:pPr>
        <w:spacing w:line="240" w:lineRule="auto"/>
        <w:ind w:right="423"/>
        <w:jc w:val="both"/>
        <w:rPr>
          <w:b/>
        </w:rPr>
      </w:pPr>
    </w:p>
    <w:p w:rsidR="00B347BE" w:rsidRPr="00F34251" w:rsidRDefault="00B347BE" w:rsidP="00B347BE">
      <w:pPr>
        <w:numPr>
          <w:ilvl w:val="0"/>
          <w:numId w:val="30"/>
        </w:numPr>
        <w:suppressAutoHyphens w:val="0"/>
        <w:spacing w:line="240" w:lineRule="auto"/>
        <w:ind w:right="423"/>
        <w:jc w:val="both"/>
        <w:rPr>
          <w:rFonts w:cs="Calibri"/>
        </w:rPr>
      </w:pPr>
      <w:r w:rsidRPr="00F34251">
        <w:rPr>
          <w:rFonts w:cs="Calibri"/>
        </w:rPr>
        <w:t>Извод из каталога произвођача за понуђени тип светиљки. Сви изводи морају бити оверени и потписани од стране овлашћеног лица понуђача а маркером је потребно посебно обележити:</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Тип извора светлости</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Материјал коришћен за израду светиљки</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Укупну електричну снагу светиљке и снагу светлосног извора</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Температуру боје светлости светиљке</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Индекс репродукције боја (ЦРИ)</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Фактор директне бљештавилости (УГР)</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Век трајања извора светлости у сатима, са карактеристиком века трајања према стандарду Л80Б50 (јачина светлости на почетку експлоатације и на крају гарантног рока)</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Класу енергетске ефикасности светиљке (ЕЕЦ)</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Димензије светиљке</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Степен заштите од продора чврстих тела и течности (ИП)</w:t>
      </w:r>
    </w:p>
    <w:p w:rsidR="00B347BE" w:rsidRPr="00D925D6" w:rsidRDefault="00B347BE" w:rsidP="00B347BE">
      <w:pPr>
        <w:numPr>
          <w:ilvl w:val="1"/>
          <w:numId w:val="30"/>
        </w:numPr>
        <w:suppressAutoHyphens w:val="0"/>
        <w:spacing w:line="240" w:lineRule="auto"/>
        <w:ind w:right="423"/>
        <w:jc w:val="both"/>
        <w:rPr>
          <w:rFonts w:cs="Calibri"/>
          <w:lang w:val="de-DE"/>
        </w:rPr>
      </w:pPr>
      <w:r w:rsidRPr="00D925D6">
        <w:rPr>
          <w:rFonts w:cs="Calibri"/>
          <w:lang w:val="de-DE"/>
        </w:rPr>
        <w:t>Степен отпорности на мех. Ударе (ИК) - за светиљке из позиције бр</w:t>
      </w:r>
      <w:r>
        <w:rPr>
          <w:rFonts w:cs="Calibri"/>
          <w:lang w:val="de-DE"/>
        </w:rPr>
        <w:t xml:space="preserve">.17,18 </w:t>
      </w:r>
      <w:r>
        <w:rPr>
          <w:rFonts w:cs="Calibri"/>
        </w:rPr>
        <w:t>и</w:t>
      </w:r>
      <w:r>
        <w:rPr>
          <w:rFonts w:cs="Calibri"/>
          <w:lang w:val="de-DE"/>
        </w:rPr>
        <w:t xml:space="preserve"> 19</w:t>
      </w:r>
      <w:r w:rsidRPr="00D925D6">
        <w:rPr>
          <w:rFonts w:cs="Calibri"/>
          <w:lang w:val="de-DE"/>
        </w:rPr>
        <w:t xml:space="preserve"> из Техничког описа</w:t>
      </w:r>
    </w:p>
    <w:p w:rsidR="00B347BE" w:rsidRPr="00D925D6" w:rsidRDefault="00B347BE" w:rsidP="00B347BE">
      <w:pPr>
        <w:spacing w:line="240" w:lineRule="auto"/>
        <w:ind w:right="423"/>
        <w:jc w:val="both"/>
        <w:rPr>
          <w:rFonts w:cs="Calibri"/>
          <w:lang w:val="de-DE"/>
        </w:rPr>
      </w:pPr>
    </w:p>
    <w:p w:rsidR="00B347BE" w:rsidRPr="00D925D6" w:rsidRDefault="00B347BE" w:rsidP="00B347BE">
      <w:pPr>
        <w:numPr>
          <w:ilvl w:val="0"/>
          <w:numId w:val="30"/>
        </w:numPr>
        <w:suppressAutoHyphens w:val="0"/>
        <w:spacing w:line="240" w:lineRule="auto"/>
        <w:ind w:right="423"/>
        <w:jc w:val="both"/>
        <w:rPr>
          <w:rFonts w:cs="Calibri"/>
          <w:lang w:val="de-DE"/>
        </w:rPr>
      </w:pPr>
      <w:r w:rsidRPr="00D925D6">
        <w:rPr>
          <w:rFonts w:cs="Calibri"/>
          <w:lang w:val="de-DE"/>
        </w:rPr>
        <w:t>ЦЕ сертификат за понуђене светиљке, као доказ да је светиљка усклађена са европским директивама које важе за производе</w:t>
      </w:r>
    </w:p>
    <w:p w:rsidR="00B347BE" w:rsidRPr="00D925D6" w:rsidRDefault="00B347BE" w:rsidP="00B347BE">
      <w:pPr>
        <w:numPr>
          <w:ilvl w:val="0"/>
          <w:numId w:val="30"/>
        </w:numPr>
        <w:suppressAutoHyphens w:val="0"/>
        <w:spacing w:line="240" w:lineRule="auto"/>
        <w:ind w:right="423"/>
        <w:jc w:val="both"/>
        <w:rPr>
          <w:rFonts w:cs="Calibri"/>
          <w:lang w:val="de-DE"/>
        </w:rPr>
      </w:pPr>
      <w:r w:rsidRPr="00D925D6">
        <w:rPr>
          <w:rFonts w:cs="Calibri"/>
          <w:lang w:val="de-DE"/>
        </w:rPr>
        <w:t>Извештај овлашћене лабораторије о испитивању светиљке на отпорност од удараца лоптом (</w:t>
      </w:r>
      <w:r w:rsidRPr="00D925D6">
        <w:rPr>
          <w:rFonts w:cs="Calibri"/>
          <w:i/>
          <w:lang w:val="de-DE"/>
        </w:rPr>
        <w:t>Балл тест</w:t>
      </w:r>
      <w:r w:rsidRPr="00D925D6">
        <w:rPr>
          <w:rFonts w:cs="Calibri"/>
          <w:lang w:val="de-DE"/>
        </w:rPr>
        <w:t>) којим се доказује да су светиљке погодне за уградњу у спортским халама а према стандардима ДИН 18032-3:1997-04 и ДИН ВДЕ 0710-13:1981-05 (</w:t>
      </w:r>
      <w:r w:rsidRPr="00D925D6">
        <w:rPr>
          <w:rFonts w:cs="Calibri"/>
          <w:i/>
          <w:lang w:val="de-DE"/>
        </w:rPr>
        <w:t>односи се на светиљке из позиције бр</w:t>
      </w:r>
      <w:r>
        <w:rPr>
          <w:rFonts w:cs="Calibri"/>
          <w:i/>
          <w:lang w:val="de-DE"/>
        </w:rPr>
        <w:t>. 19</w:t>
      </w:r>
      <w:r w:rsidRPr="00D925D6">
        <w:rPr>
          <w:rFonts w:cs="Calibri"/>
          <w:i/>
          <w:lang w:val="de-DE"/>
        </w:rPr>
        <w:t xml:space="preserve"> из Техничког описа</w:t>
      </w:r>
      <w:r w:rsidRPr="00D925D6">
        <w:rPr>
          <w:rFonts w:cs="Calibri"/>
          <w:lang w:val="de-DE"/>
        </w:rPr>
        <w:t>)</w:t>
      </w:r>
    </w:p>
    <w:p w:rsidR="00B347BE" w:rsidRPr="00D925D6" w:rsidRDefault="00B347BE" w:rsidP="00B347BE">
      <w:pPr>
        <w:numPr>
          <w:ilvl w:val="0"/>
          <w:numId w:val="30"/>
        </w:numPr>
        <w:suppressAutoHyphens w:val="0"/>
        <w:spacing w:line="240" w:lineRule="auto"/>
        <w:ind w:right="423"/>
        <w:jc w:val="both"/>
        <w:rPr>
          <w:rFonts w:cs="Calibri"/>
          <w:lang w:val="de-DE"/>
        </w:rPr>
      </w:pPr>
      <w:r w:rsidRPr="00D925D6">
        <w:rPr>
          <w:rFonts w:cs="Calibri"/>
          <w:lang w:val="de-DE"/>
        </w:rPr>
        <w:t>Фотометријски прорачун у електронској форми (</w:t>
      </w:r>
      <w:r w:rsidRPr="00D925D6">
        <w:rPr>
          <w:rFonts w:cs="Calibri"/>
          <w:i/>
          <w:lang w:val="de-DE"/>
        </w:rPr>
        <w:t>ЦД, ДВД, флеш меморија</w:t>
      </w:r>
      <w:r w:rsidRPr="00D925D6">
        <w:rPr>
          <w:rFonts w:cs="Calibri"/>
          <w:lang w:val="de-DE"/>
        </w:rPr>
        <w:t>) за сваку просторију у предметном објекту (уколико су просторије идентичне по димензијама и броју светиљки, довољно је обрадити једну просторију и навести називе свих идентичних просторија); за сваку просторију приказати средњи ниво осветљености и равномерност распростирања осветљаја на радним површинама. Фотометријски прорачун треба да обезбеди квалитет осветљења дефинисан стандардом СРПС ЕН 12464-1 и препорукама Српског друштва за осветљење. Овај прорачун је потребно да буде оверен од стране електро инжењера са лиценцом 350 и израђен у софтверском пакету Диалуx или Цалцолуx. Уколико достављени прорачун није у складу са захтеваним квалитетом осветљења који је дефинисан стандардом СРПС ЕН 12464-1, или се не достави потребна документација и прорачун, понуда ће се сматрати неодговарајућом.</w:t>
      </w:r>
    </w:p>
    <w:p w:rsidR="00B347BE" w:rsidRPr="00D925D6" w:rsidRDefault="00B347BE" w:rsidP="00B347BE">
      <w:pPr>
        <w:numPr>
          <w:ilvl w:val="0"/>
          <w:numId w:val="30"/>
        </w:numPr>
        <w:suppressAutoHyphens w:val="0"/>
        <w:spacing w:line="240" w:lineRule="auto"/>
        <w:ind w:right="423"/>
        <w:jc w:val="both"/>
        <w:rPr>
          <w:rFonts w:cs="Calibri"/>
          <w:lang w:val="de-DE"/>
        </w:rPr>
      </w:pPr>
      <w:r w:rsidRPr="00D925D6">
        <w:rPr>
          <w:rFonts w:cs="Calibri"/>
          <w:lang w:val="de-DE"/>
        </w:rPr>
        <w:t>Изјаву оверену од стране произвођача светиљке да гаранција за све светиљке које се нуде (</w:t>
      </w:r>
      <w:r w:rsidRPr="00D925D6">
        <w:rPr>
          <w:rFonts w:cs="Calibri"/>
          <w:i/>
          <w:lang w:val="de-DE"/>
        </w:rPr>
        <w:t>обавезно на изјави навести тачан назив и тип светиљке</w:t>
      </w:r>
      <w:r w:rsidRPr="00D925D6">
        <w:rPr>
          <w:rFonts w:cs="Calibri"/>
          <w:lang w:val="de-DE"/>
        </w:rPr>
        <w:t>) износи минимум 5 година. Уколико се не достави изјава, понуда ће се сматрати неодговарајућом.</w:t>
      </w:r>
    </w:p>
    <w:p w:rsidR="00B347BE" w:rsidRPr="00D925D6" w:rsidRDefault="00B347BE" w:rsidP="00B347BE">
      <w:pPr>
        <w:spacing w:line="240" w:lineRule="auto"/>
        <w:ind w:right="423"/>
        <w:jc w:val="both"/>
        <w:rPr>
          <w:rFonts w:cs="Calibri"/>
          <w:lang w:val="de-DE"/>
        </w:rPr>
      </w:pPr>
    </w:p>
    <w:p w:rsidR="00B347BE" w:rsidRPr="00D925D6" w:rsidRDefault="00B347BE" w:rsidP="00B347BE">
      <w:pPr>
        <w:spacing w:line="240" w:lineRule="auto"/>
        <w:ind w:right="423"/>
        <w:jc w:val="both"/>
        <w:rPr>
          <w:rFonts w:cs="Calibri"/>
          <w:lang w:val="de-DE"/>
        </w:rPr>
      </w:pPr>
    </w:p>
    <w:p w:rsidR="00B347BE" w:rsidRPr="00D925D6" w:rsidRDefault="00B347BE" w:rsidP="00B347BE">
      <w:pPr>
        <w:spacing w:line="240" w:lineRule="auto"/>
        <w:ind w:right="423"/>
        <w:jc w:val="both"/>
        <w:rPr>
          <w:rFonts w:cs="Calibri"/>
          <w:lang w:val="de-DE"/>
        </w:rPr>
      </w:pPr>
      <w:r w:rsidRPr="00D925D6">
        <w:rPr>
          <w:rFonts w:cs="Calibri"/>
          <w:lang w:val="de-DE"/>
        </w:rPr>
        <w:lastRenderedPageBreak/>
        <w:t>У складу са стриктно постављеним захтевима покрајинских институција, које финансирају овај пројекат уциљу повећања енергетске ефикасности новог система расвете, у случају да се Понудом предвиђа измена типа светиљки у односу на решење из Техничке спецификације, Понуђач је дужан да докаже да измењени типови светиљки задовољавају пројектно постављене захтеве у погледу прорачунате енергетске ефикасности из пројекта. Уколико то није случај понуда ће се сматрати неодговарајућом. Испуњеност светлотехничких критеријума новог система расвете предметних простора веома је важна обзиром на њихову намену: образовање, просторије школе. Понуђач је дужан да докаже да измењени типови светиљки задовољавају постављене захтеве у погледу светлотехничких карактеристика и квалитета осветљаја, које не смеју бити лошије од пројектованих светиљки. Фотометријски прорачун треба да обезбедиквалитет осветљења дефинисан стандардом СРПС ЕН 12464-1 и препорукама Српског друштва заосветљење. Уколико то није случај понуда ће се сматрати неодговарајућом и неће се разматрати.</w:t>
      </w:r>
    </w:p>
    <w:p w:rsidR="00B347BE" w:rsidRPr="00D925D6" w:rsidRDefault="00B347BE" w:rsidP="00B347BE">
      <w:pPr>
        <w:spacing w:line="240" w:lineRule="auto"/>
        <w:ind w:right="423"/>
        <w:rPr>
          <w:rFonts w:cs="Calibri"/>
          <w:lang w:val="de-DE"/>
        </w:rPr>
      </w:pPr>
    </w:p>
    <w:p w:rsidR="00B347BE" w:rsidRPr="00D925D6" w:rsidRDefault="00B347BE" w:rsidP="00B347BE">
      <w:pPr>
        <w:spacing w:line="240" w:lineRule="auto"/>
        <w:ind w:right="423"/>
        <w:jc w:val="both"/>
        <w:rPr>
          <w:rFonts w:cs="Calibri"/>
          <w:lang w:val="de-DE"/>
        </w:rPr>
      </w:pPr>
      <w:r w:rsidRPr="00D925D6">
        <w:rPr>
          <w:rFonts w:cs="Calibri"/>
          <w:lang w:val="de-DE"/>
        </w:rPr>
        <w:t>Такође, у случају да се Понудом предвиђа измена типа светиљки у односу на решење из Техничке спецификације, Понуђач је за сваку светиљку коју мења одговарајућом (у односу на пројектовану) дужан доставити Наручиоцу узорак понуђене светиљке, како би Наручилац могао да утврди адекватност замене у погледу квалитета материјала, изгледа и конструкције. Уколико светиљка која се нуди није одговарајућег квалитета дефинисаног техничким описом пројектоване светиљке или је лошије конструкције (неодговарајућа величина, боја и облик), или се не достави узорак, понуда ће се сматрати неодговарајућом и неће се разматрати.</w:t>
      </w:r>
    </w:p>
    <w:p w:rsidR="00B347BE" w:rsidRPr="00D925D6" w:rsidRDefault="00B347BE" w:rsidP="00B347BE">
      <w:pPr>
        <w:tabs>
          <w:tab w:val="left" w:pos="3960"/>
        </w:tabs>
        <w:rPr>
          <w:sz w:val="16"/>
          <w:szCs w:val="16"/>
          <w:lang w:val="sr-Latn-CS"/>
        </w:rPr>
      </w:pPr>
    </w:p>
    <w:p w:rsidR="00B347BE" w:rsidRPr="00D925D6" w:rsidRDefault="00B347BE" w:rsidP="00B347BE">
      <w:pPr>
        <w:tabs>
          <w:tab w:val="left" w:pos="3960"/>
        </w:tabs>
        <w:rPr>
          <w:sz w:val="16"/>
          <w:szCs w:val="16"/>
          <w:lang w:val="sr-Latn-CS"/>
        </w:rPr>
      </w:pPr>
    </w:p>
    <w:p w:rsidR="00B347BE" w:rsidRPr="00F34251" w:rsidRDefault="00B347BE" w:rsidP="00B347BE">
      <w:pPr>
        <w:jc w:val="both"/>
        <w:rPr>
          <w:lang w:val="sr-Cyrl-CS"/>
        </w:rPr>
      </w:pPr>
      <w:r w:rsidRPr="00D925D6">
        <w:rPr>
          <w:lang w:val="sr-Cyrl-CS"/>
        </w:rPr>
        <w:t xml:space="preserve">Понуђачсе </w:t>
      </w:r>
      <w:r w:rsidRPr="00D925D6">
        <w:t>обавезује</w:t>
      </w:r>
      <w:r w:rsidRPr="00D925D6">
        <w:rPr>
          <w:lang w:val="sr-Cyrl-CS"/>
        </w:rPr>
        <w:t xml:space="preserve"> да, пре сачињавања и достављања понуде, изврши увид на лицу места и обиђе локације, на којима ће се </w:t>
      </w:r>
      <w:r w:rsidRPr="00D925D6">
        <w:t>извршити инсталација</w:t>
      </w:r>
      <w:r w:rsidRPr="00D925D6">
        <w:rPr>
          <w:lang w:val="sr-Cyrl-CS"/>
        </w:rPr>
        <w:t>, да се упозна са свим битним елементима простора, да испита и провери све околности које могу бити потребне за израду понуде. О извршеном увиду и обиласку места реновирања, Наручлац ће понуђачу издати потврду на обрасцу из ове конкурсне документације</w:t>
      </w:r>
      <w:r w:rsidRPr="00F34251">
        <w:rPr>
          <w:lang w:val="sr-Cyrl-CS"/>
        </w:rPr>
        <w:t>.</w:t>
      </w:r>
    </w:p>
    <w:p w:rsidR="00B347BE" w:rsidRPr="00D925D6" w:rsidRDefault="00B347BE" w:rsidP="00B347BE">
      <w:pPr>
        <w:tabs>
          <w:tab w:val="left" w:pos="-3350"/>
          <w:tab w:val="left" w:pos="1450"/>
          <w:tab w:val="left" w:pos="10490"/>
        </w:tabs>
        <w:ind w:right="-1"/>
      </w:pPr>
    </w:p>
    <w:p w:rsidR="00B347BE" w:rsidRDefault="00B347BE" w:rsidP="00B347BE"/>
    <w:p w:rsidR="00071CFA" w:rsidRPr="00D925D6" w:rsidRDefault="00071CFA" w:rsidP="00C62145">
      <w:pPr>
        <w:jc w:val="both"/>
      </w:pPr>
    </w:p>
    <w:p w:rsidR="00071CFA" w:rsidRPr="00D925D6" w:rsidRDefault="00071CFA" w:rsidP="00C62145">
      <w:pPr>
        <w:jc w:val="both"/>
      </w:pPr>
    </w:p>
    <w:p w:rsidR="00071CFA" w:rsidRPr="00D925D6" w:rsidRDefault="00071CFA" w:rsidP="00C62145">
      <w:pPr>
        <w:jc w:val="both"/>
      </w:pPr>
    </w:p>
    <w:p w:rsidR="00071CFA" w:rsidRPr="00D925D6" w:rsidRDefault="00071CFA" w:rsidP="00C62145">
      <w:pPr>
        <w:jc w:val="both"/>
      </w:pPr>
    </w:p>
    <w:p w:rsidR="008E6563" w:rsidRPr="00D925D6" w:rsidRDefault="008E6563" w:rsidP="00E32583">
      <w:pPr>
        <w:jc w:val="both"/>
        <w:rPr>
          <w:color w:val="auto"/>
        </w:rPr>
      </w:pPr>
    </w:p>
    <w:p w:rsidR="0046681C" w:rsidRPr="00D925D6" w:rsidRDefault="0046681C" w:rsidP="00893CE9">
      <w:pPr>
        <w:tabs>
          <w:tab w:val="left" w:pos="-3350"/>
          <w:tab w:val="left" w:pos="1450"/>
          <w:tab w:val="left" w:pos="10490"/>
        </w:tabs>
        <w:ind w:right="-1"/>
      </w:pPr>
    </w:p>
    <w:p w:rsidR="00C451B1" w:rsidRPr="00D925D6" w:rsidRDefault="00C451B1" w:rsidP="00893CE9">
      <w:pPr>
        <w:tabs>
          <w:tab w:val="left" w:pos="-3350"/>
          <w:tab w:val="left" w:pos="1450"/>
          <w:tab w:val="left" w:pos="10490"/>
        </w:tabs>
        <w:ind w:right="-1"/>
      </w:pPr>
    </w:p>
    <w:p w:rsidR="00A927D4" w:rsidRPr="00D925D6" w:rsidRDefault="00A927D4" w:rsidP="00893CE9">
      <w:pPr>
        <w:tabs>
          <w:tab w:val="left" w:pos="-3350"/>
          <w:tab w:val="left" w:pos="1450"/>
          <w:tab w:val="left" w:pos="10490"/>
        </w:tabs>
        <w:ind w:right="-1"/>
      </w:pPr>
    </w:p>
    <w:p w:rsidR="00A927D4" w:rsidRPr="00D925D6" w:rsidRDefault="00A927D4" w:rsidP="00893CE9">
      <w:pPr>
        <w:tabs>
          <w:tab w:val="left" w:pos="-3350"/>
          <w:tab w:val="left" w:pos="1450"/>
          <w:tab w:val="left" w:pos="10490"/>
        </w:tabs>
        <w:ind w:right="-1"/>
      </w:pPr>
    </w:p>
    <w:p w:rsidR="00A927D4" w:rsidRPr="00D925D6" w:rsidRDefault="00A927D4" w:rsidP="00893CE9">
      <w:pPr>
        <w:tabs>
          <w:tab w:val="left" w:pos="-3350"/>
          <w:tab w:val="left" w:pos="1450"/>
          <w:tab w:val="left" w:pos="10490"/>
        </w:tabs>
        <w:ind w:right="-1"/>
      </w:pPr>
    </w:p>
    <w:p w:rsidR="00A927D4" w:rsidRPr="00D925D6" w:rsidRDefault="00A927D4" w:rsidP="00893CE9">
      <w:pPr>
        <w:tabs>
          <w:tab w:val="left" w:pos="-3350"/>
          <w:tab w:val="left" w:pos="1450"/>
          <w:tab w:val="left" w:pos="10490"/>
        </w:tabs>
        <w:ind w:right="-1"/>
      </w:pPr>
    </w:p>
    <w:p w:rsidR="00A927D4" w:rsidRPr="00D925D6" w:rsidRDefault="00A927D4" w:rsidP="00893CE9">
      <w:pPr>
        <w:tabs>
          <w:tab w:val="left" w:pos="-3350"/>
          <w:tab w:val="left" w:pos="1450"/>
          <w:tab w:val="left" w:pos="10490"/>
        </w:tabs>
        <w:ind w:right="-1"/>
      </w:pPr>
    </w:p>
    <w:p w:rsidR="00D724C3" w:rsidRPr="00D925D6" w:rsidRDefault="00D724C3" w:rsidP="00893CE9">
      <w:pPr>
        <w:tabs>
          <w:tab w:val="left" w:pos="-3350"/>
          <w:tab w:val="left" w:pos="1450"/>
          <w:tab w:val="left" w:pos="10490"/>
        </w:tabs>
        <w:ind w:right="-1"/>
      </w:pPr>
    </w:p>
    <w:p w:rsidR="00D724C3" w:rsidRPr="00D925D6" w:rsidRDefault="00D724C3" w:rsidP="00893CE9">
      <w:pPr>
        <w:tabs>
          <w:tab w:val="left" w:pos="-3350"/>
          <w:tab w:val="left" w:pos="1450"/>
          <w:tab w:val="left" w:pos="10490"/>
        </w:tabs>
        <w:ind w:right="-1"/>
      </w:pPr>
    </w:p>
    <w:p w:rsidR="00D724C3" w:rsidRPr="00D925D6" w:rsidRDefault="00D724C3" w:rsidP="00893CE9">
      <w:pPr>
        <w:tabs>
          <w:tab w:val="left" w:pos="-3350"/>
          <w:tab w:val="left" w:pos="1450"/>
          <w:tab w:val="left" w:pos="10490"/>
        </w:tabs>
        <w:ind w:right="-1"/>
      </w:pPr>
    </w:p>
    <w:p w:rsidR="00D11BAD" w:rsidRPr="00D925D6" w:rsidRDefault="00D11BAD" w:rsidP="00893CE9">
      <w:pPr>
        <w:tabs>
          <w:tab w:val="left" w:pos="-3350"/>
          <w:tab w:val="left" w:pos="1450"/>
          <w:tab w:val="left" w:pos="10490"/>
        </w:tabs>
        <w:ind w:right="-1"/>
      </w:pPr>
    </w:p>
    <w:p w:rsidR="00D11BAD" w:rsidRPr="00D925D6" w:rsidRDefault="00D11BAD" w:rsidP="00893CE9">
      <w:pPr>
        <w:tabs>
          <w:tab w:val="left" w:pos="-3350"/>
          <w:tab w:val="left" w:pos="1450"/>
          <w:tab w:val="left" w:pos="10490"/>
        </w:tabs>
        <w:ind w:right="-1"/>
      </w:pPr>
    </w:p>
    <w:p w:rsidR="00D724C3" w:rsidRPr="00D925D6" w:rsidRDefault="00D724C3" w:rsidP="00893CE9">
      <w:pPr>
        <w:tabs>
          <w:tab w:val="left" w:pos="-3350"/>
          <w:tab w:val="left" w:pos="1450"/>
          <w:tab w:val="left" w:pos="10490"/>
        </w:tabs>
        <w:ind w:right="-1"/>
      </w:pPr>
    </w:p>
    <w:p w:rsidR="00D724C3" w:rsidRPr="00D925D6" w:rsidRDefault="00D724C3" w:rsidP="00893CE9">
      <w:pPr>
        <w:tabs>
          <w:tab w:val="left" w:pos="-3350"/>
          <w:tab w:val="left" w:pos="1450"/>
          <w:tab w:val="left" w:pos="10490"/>
        </w:tabs>
        <w:ind w:right="-1"/>
      </w:pPr>
    </w:p>
    <w:p w:rsidR="001619E7" w:rsidRPr="00D925D6" w:rsidRDefault="00CC734E">
      <w:pPr>
        <w:shd w:val="clear" w:color="auto" w:fill="C6D9F1"/>
        <w:jc w:val="center"/>
        <w:rPr>
          <w:b/>
          <w:bCs/>
          <w:i/>
          <w:iCs/>
        </w:rPr>
      </w:pPr>
      <w:r w:rsidRPr="00D925D6">
        <w:rPr>
          <w:b/>
          <w:bCs/>
          <w:i/>
          <w:iCs/>
        </w:rPr>
        <w:t>I</w:t>
      </w:r>
      <w:r w:rsidR="001619E7" w:rsidRPr="00D925D6">
        <w:rPr>
          <w:b/>
          <w:bCs/>
          <w:i/>
          <w:iCs/>
        </w:rPr>
        <w:t>V   УСЛОВИ ЗА УЧЕШЋЕ У ПОСТУПКУ ЈАВНЕ НАБАВКЕ ИЗ ЧЛ. 75. И 76. ЗАКОНА И УПУТСТВО КАКО СЕ ДОКАЗУЈЕ ИСПУЊЕНОСТ ТИХ УСЛОВА</w:t>
      </w:r>
    </w:p>
    <w:p w:rsidR="001619E7" w:rsidRPr="00D925D6" w:rsidRDefault="001619E7">
      <w:pPr>
        <w:shd w:val="clear" w:color="auto" w:fill="C6D9F1"/>
        <w:jc w:val="center"/>
        <w:rPr>
          <w:b/>
          <w:bCs/>
          <w:i/>
          <w:iCs/>
        </w:rPr>
      </w:pPr>
    </w:p>
    <w:p w:rsidR="001619E7" w:rsidRPr="00D925D6" w:rsidRDefault="001619E7">
      <w:pPr>
        <w:jc w:val="both"/>
        <w:rPr>
          <w:b/>
          <w:bCs/>
          <w:i/>
          <w:iCs/>
        </w:rPr>
      </w:pPr>
    </w:p>
    <w:p w:rsidR="001619E7" w:rsidRPr="00D925D6" w:rsidRDefault="001619E7" w:rsidP="00E417CA">
      <w:pPr>
        <w:pStyle w:val="ColorfulList-Accent11"/>
        <w:numPr>
          <w:ilvl w:val="0"/>
          <w:numId w:val="2"/>
        </w:numPr>
        <w:shd w:val="clear" w:color="auto" w:fill="C6D9F1"/>
        <w:jc w:val="both"/>
        <w:rPr>
          <w:b/>
          <w:bCs/>
          <w:i/>
          <w:iCs/>
        </w:rPr>
      </w:pPr>
      <w:r w:rsidRPr="00D925D6">
        <w:rPr>
          <w:b/>
          <w:bCs/>
          <w:i/>
          <w:iCs/>
        </w:rPr>
        <w:t>УСЛОВИ ЗА УЧЕШЋЕ У ПОСТУПКУ ЈАВНЕ НАБАВКЕ ИЗ ЧЛ. 75. И 76. ЗАКОНА</w:t>
      </w:r>
    </w:p>
    <w:p w:rsidR="001619E7" w:rsidRPr="00D925D6" w:rsidRDefault="001619E7">
      <w:pPr>
        <w:pStyle w:val="ColorfulList-Accent11"/>
        <w:jc w:val="both"/>
        <w:rPr>
          <w:b/>
          <w:bCs/>
          <w:i/>
          <w:iCs/>
        </w:rPr>
      </w:pPr>
    </w:p>
    <w:p w:rsidR="00F60C22" w:rsidRPr="00D925D6" w:rsidRDefault="00F60C22" w:rsidP="00F60C22">
      <w:pPr>
        <w:pStyle w:val="ListParagraph"/>
        <w:numPr>
          <w:ilvl w:val="1"/>
          <w:numId w:val="2"/>
        </w:numPr>
        <w:tabs>
          <w:tab w:val="clear" w:pos="0"/>
          <w:tab w:val="num" w:pos="-630"/>
        </w:tabs>
        <w:ind w:left="720"/>
        <w:jc w:val="both"/>
        <w:rPr>
          <w:iCs/>
        </w:rPr>
      </w:pPr>
      <w:r w:rsidRPr="00D925D6">
        <w:rPr>
          <w:iCs/>
        </w:rPr>
        <w:t xml:space="preserve">Право на учешће у поступку предметне јавне набавке има понуђач који испуњава </w:t>
      </w:r>
      <w:r w:rsidRPr="00D925D6">
        <w:rPr>
          <w:b/>
          <w:iCs/>
        </w:rPr>
        <w:t>обавезне услове</w:t>
      </w:r>
      <w:r w:rsidRPr="00D925D6">
        <w:rPr>
          <w:iCs/>
        </w:rPr>
        <w:t xml:space="preserve"> за учешће у поступку јавне набавке дефинисане чл. 75. Закона, и то:</w:t>
      </w:r>
    </w:p>
    <w:p w:rsidR="00F60C22" w:rsidRPr="00D925D6" w:rsidRDefault="00F60C22" w:rsidP="00F60C22">
      <w:pPr>
        <w:pStyle w:val="ListParagraph"/>
        <w:numPr>
          <w:ilvl w:val="0"/>
          <w:numId w:val="3"/>
        </w:numPr>
        <w:tabs>
          <w:tab w:val="clear" w:pos="810"/>
          <w:tab w:val="num" w:pos="-218"/>
        </w:tabs>
        <w:ind w:left="1440"/>
        <w:jc w:val="both"/>
      </w:pPr>
      <w:r w:rsidRPr="00D925D6">
        <w:rPr>
          <w:iCs/>
        </w:rPr>
        <w:t>Да је регистрован код надлежног органа, односно уписан у одговарајући регистар</w:t>
      </w:r>
      <w:r w:rsidRPr="00D925D6">
        <w:rPr>
          <w:iCs/>
          <w:lang w:val="sr-Cyrl-CS"/>
        </w:rPr>
        <w:t xml:space="preserve"> </w:t>
      </w:r>
      <w:r w:rsidRPr="00D925D6">
        <w:rPr>
          <w:i/>
          <w:iCs/>
          <w:lang w:val="sr-Cyrl-CS"/>
        </w:rPr>
        <w:t>(чл. 75. ст. 1. тач. 1) Закона);</w:t>
      </w:r>
    </w:p>
    <w:p w:rsidR="00F60C22" w:rsidRPr="00D925D6" w:rsidRDefault="00F60C22" w:rsidP="00F60C22">
      <w:pPr>
        <w:pStyle w:val="ListParagraph"/>
        <w:numPr>
          <w:ilvl w:val="0"/>
          <w:numId w:val="3"/>
        </w:numPr>
        <w:tabs>
          <w:tab w:val="clear" w:pos="810"/>
          <w:tab w:val="num" w:pos="-218"/>
        </w:tabs>
        <w:ind w:left="1440"/>
        <w:jc w:val="both"/>
      </w:pPr>
      <w:r w:rsidRPr="00D925D6">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925D6">
        <w:rPr>
          <w:lang w:val="sr-Cyrl-CS"/>
        </w:rPr>
        <w:t xml:space="preserve"> </w:t>
      </w:r>
      <w:r w:rsidRPr="00D925D6">
        <w:rPr>
          <w:i/>
          <w:iCs/>
          <w:lang w:val="sr-Cyrl-CS"/>
        </w:rPr>
        <w:t>(чл. 75. ст. 1. тач. 2) Закона);</w:t>
      </w:r>
    </w:p>
    <w:p w:rsidR="00F60C22" w:rsidRPr="00D925D6" w:rsidRDefault="00F60C22" w:rsidP="00F60C22">
      <w:pPr>
        <w:pStyle w:val="ListParagraph"/>
        <w:numPr>
          <w:ilvl w:val="0"/>
          <w:numId w:val="3"/>
        </w:numPr>
        <w:tabs>
          <w:tab w:val="clear" w:pos="810"/>
          <w:tab w:val="num" w:pos="-218"/>
        </w:tabs>
        <w:ind w:left="1440"/>
        <w:jc w:val="both"/>
      </w:pPr>
      <w:r w:rsidRPr="00D925D6">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925D6">
        <w:rPr>
          <w:i/>
          <w:iCs/>
          <w:lang w:val="sr-Cyrl-CS"/>
        </w:rPr>
        <w:t xml:space="preserve">(чл. 75. ст. 1. тач. </w:t>
      </w:r>
      <w:r w:rsidRPr="00D925D6">
        <w:rPr>
          <w:i/>
          <w:iCs/>
        </w:rPr>
        <w:t>4</w:t>
      </w:r>
      <w:r w:rsidRPr="00D925D6">
        <w:rPr>
          <w:i/>
          <w:iCs/>
          <w:lang w:val="sr-Cyrl-CS"/>
        </w:rPr>
        <w:t>) Закона);</w:t>
      </w:r>
    </w:p>
    <w:p w:rsidR="00F60C22" w:rsidRPr="00D925D6" w:rsidRDefault="00F60C22" w:rsidP="00F60C22">
      <w:pPr>
        <w:pStyle w:val="ListParagraph"/>
        <w:numPr>
          <w:ilvl w:val="0"/>
          <w:numId w:val="3"/>
        </w:numPr>
        <w:tabs>
          <w:tab w:val="clear" w:pos="810"/>
          <w:tab w:val="num" w:pos="-218"/>
        </w:tabs>
        <w:ind w:left="1440"/>
        <w:jc w:val="both"/>
      </w:pPr>
      <w:r w:rsidRPr="00D925D6">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понуда</w:t>
      </w:r>
      <w:r w:rsidRPr="00D925D6">
        <w:rPr>
          <w:lang w:val="sr-Cyrl-CS"/>
        </w:rPr>
        <w:t xml:space="preserve"> </w:t>
      </w:r>
      <w:r w:rsidRPr="00D925D6">
        <w:rPr>
          <w:i/>
          <w:iCs/>
          <w:lang w:val="sr-Cyrl-CS"/>
        </w:rPr>
        <w:t>(чл. 75. ст. 2. Закона).</w:t>
      </w:r>
    </w:p>
    <w:p w:rsidR="00B2425C" w:rsidRPr="00D925D6" w:rsidRDefault="00B2425C" w:rsidP="00C575DA">
      <w:pPr>
        <w:pStyle w:val="ColorfulList-Accent11"/>
        <w:ind w:left="0"/>
        <w:jc w:val="both"/>
      </w:pPr>
    </w:p>
    <w:p w:rsidR="001619E7" w:rsidRPr="00D925D6" w:rsidRDefault="001619E7" w:rsidP="00E417CA">
      <w:pPr>
        <w:pStyle w:val="ColorfulList-Accent11"/>
        <w:numPr>
          <w:ilvl w:val="1"/>
          <w:numId w:val="2"/>
        </w:numPr>
        <w:ind w:left="0" w:firstLine="567"/>
        <w:jc w:val="both"/>
        <w:rPr>
          <w:iCs/>
        </w:rPr>
      </w:pPr>
      <w:r w:rsidRPr="00D925D6">
        <w:rPr>
          <w:bCs/>
          <w:iCs/>
        </w:rPr>
        <w:t xml:space="preserve">Понуђач који </w:t>
      </w:r>
      <w:r w:rsidRPr="00D925D6">
        <w:rPr>
          <w:iCs/>
        </w:rPr>
        <w:t xml:space="preserve">учествује у поступку предметне јавне набавке, мора испунити </w:t>
      </w:r>
      <w:r w:rsidRPr="00D925D6">
        <w:rPr>
          <w:b/>
          <w:iCs/>
        </w:rPr>
        <w:t>додатне услове</w:t>
      </w:r>
      <w:r w:rsidRPr="00D925D6">
        <w:rPr>
          <w:iCs/>
        </w:rPr>
        <w:t xml:space="preserve"> за учешће у поступку јавне набавке,  дефинисане чл. 76. Закона, и то: </w:t>
      </w:r>
    </w:p>
    <w:p w:rsidR="00620139" w:rsidRDefault="000B6EBD" w:rsidP="000B6EBD">
      <w:pPr>
        <w:pStyle w:val="Default"/>
        <w:spacing w:after="240"/>
        <w:ind w:left="1211"/>
        <w:jc w:val="both"/>
        <w:rPr>
          <w:b/>
          <w:u w:val="single"/>
        </w:rPr>
      </w:pPr>
      <w:r>
        <w:rPr>
          <w:b/>
          <w:color w:val="auto"/>
        </w:rPr>
        <w:t xml:space="preserve">1. </w:t>
      </w:r>
      <w:r w:rsidR="00620139" w:rsidRPr="00D925D6">
        <w:rPr>
          <w:b/>
          <w:color w:val="auto"/>
        </w:rPr>
        <w:t>Неопходан финансијски капацитет –</w:t>
      </w:r>
      <w:r w:rsidR="00620139" w:rsidRPr="00D925D6">
        <w:t xml:space="preserve">да у последњих  </w:t>
      </w:r>
      <w:r w:rsidR="00620139">
        <w:rPr>
          <w:b/>
        </w:rPr>
        <w:t>12</w:t>
      </w:r>
      <w:r w:rsidR="00620139" w:rsidRPr="00D925D6">
        <w:t xml:space="preserve">месеци који предходе месецу у коме је објављен позив за подношење понуда </w:t>
      </w:r>
      <w:r w:rsidR="00620139" w:rsidRPr="00D925D6">
        <w:rPr>
          <w:b/>
          <w:u w:val="single"/>
        </w:rPr>
        <w:t>није био у блокади.</w:t>
      </w:r>
    </w:p>
    <w:p w:rsidR="00620139" w:rsidRPr="00D925D6" w:rsidRDefault="000B6EBD" w:rsidP="000B6EBD">
      <w:pPr>
        <w:pStyle w:val="Default"/>
        <w:widowControl/>
        <w:ind w:left="1211"/>
        <w:jc w:val="both"/>
      </w:pPr>
      <w:r>
        <w:rPr>
          <w:b/>
          <w:color w:val="auto"/>
        </w:rPr>
        <w:t xml:space="preserve">2. </w:t>
      </w:r>
      <w:r w:rsidR="00620139" w:rsidRPr="00D925D6">
        <w:rPr>
          <w:b/>
          <w:color w:val="auto"/>
        </w:rPr>
        <w:t>Неопходан пословни капацитет</w:t>
      </w:r>
    </w:p>
    <w:p w:rsidR="00620139" w:rsidRPr="00D925D6" w:rsidRDefault="00620139" w:rsidP="00620139">
      <w:pPr>
        <w:pStyle w:val="Default"/>
        <w:widowControl/>
        <w:ind w:left="644"/>
        <w:jc w:val="both"/>
      </w:pPr>
      <w:r w:rsidRPr="00D925D6">
        <w:t>-да је понуђач у последњих 5 (пет) година, почев од дана објављивања Позива за подношење понуда, остварио пословни приход по основу извршених радова:на инсталацији штедљиве расвете у износу од најмање 20.000.000,00 динара без ПДВ-а од чега је минимум један уговор 10.000.000,00 динара без ПДВ-а</w:t>
      </w:r>
    </w:p>
    <w:p w:rsidR="00620139" w:rsidRDefault="00620139" w:rsidP="00620139">
      <w:pPr>
        <w:widowControl w:val="0"/>
        <w:autoSpaceDE w:val="0"/>
        <w:spacing w:line="276" w:lineRule="atLeast"/>
        <w:ind w:left="270" w:firstLine="374"/>
        <w:jc w:val="both"/>
        <w:rPr>
          <w:rFonts w:eastAsia="TimesNewRomanPSMT"/>
          <w:bCs/>
          <w:iCs/>
        </w:rPr>
      </w:pPr>
      <w:r w:rsidRPr="00D925D6">
        <w:rPr>
          <w:rFonts w:eastAsia="Times New Roman"/>
          <w:bCs/>
          <w:lang w:val="ru-RU"/>
        </w:rPr>
        <w:t xml:space="preserve">- да понуђач поседује важеће ИСО сертификате </w:t>
      </w:r>
      <w:r w:rsidRPr="00D925D6">
        <w:rPr>
          <w:rFonts w:eastAsia="TimesNewRomanPSMT"/>
          <w:bCs/>
          <w:iCs/>
        </w:rPr>
        <w:t>ИСО 9001, ИСО 14001, ИСО 18001</w:t>
      </w:r>
    </w:p>
    <w:p w:rsidR="00620139" w:rsidRDefault="00620139" w:rsidP="00620139">
      <w:pPr>
        <w:widowControl w:val="0"/>
        <w:autoSpaceDE w:val="0"/>
        <w:spacing w:line="276" w:lineRule="atLeast"/>
        <w:ind w:left="270" w:firstLine="374"/>
        <w:jc w:val="both"/>
        <w:rPr>
          <w:rFonts w:eastAsia="TimesNewRomanPSMT"/>
          <w:bCs/>
          <w:iCs/>
        </w:rPr>
      </w:pPr>
      <w:r w:rsidRPr="00D925D6">
        <w:rPr>
          <w:rFonts w:eastAsia="TimesNewRomanPSMT"/>
          <w:bCs/>
          <w:iCs/>
        </w:rPr>
        <w:t>- да понуђач поседује уговор о одлагању отпада.</w:t>
      </w:r>
    </w:p>
    <w:p w:rsidR="00620139" w:rsidRDefault="00620139" w:rsidP="00620139">
      <w:pPr>
        <w:widowControl w:val="0"/>
        <w:autoSpaceDE w:val="0"/>
        <w:spacing w:line="276" w:lineRule="atLeast"/>
        <w:ind w:left="270" w:firstLine="374"/>
        <w:jc w:val="both"/>
        <w:rPr>
          <w:rFonts w:eastAsia="TimesNewRomanPSMT"/>
          <w:bCs/>
          <w:iCs/>
        </w:rPr>
      </w:pPr>
    </w:p>
    <w:p w:rsidR="00620139" w:rsidRPr="00E90821" w:rsidRDefault="000B6EBD" w:rsidP="000B6EBD">
      <w:pPr>
        <w:pStyle w:val="ListParagraph"/>
        <w:widowControl w:val="0"/>
        <w:autoSpaceDE w:val="0"/>
        <w:spacing w:line="273" w:lineRule="atLeast"/>
        <w:ind w:left="1211"/>
        <w:contextualSpacing/>
        <w:jc w:val="both"/>
        <w:rPr>
          <w:rFonts w:eastAsia="Times New Roman"/>
          <w:bCs/>
          <w:lang w:val="ru-RU"/>
        </w:rPr>
      </w:pPr>
      <w:r>
        <w:rPr>
          <w:rFonts w:eastAsia="TimesNewRomanPSMT"/>
          <w:b/>
          <w:bCs/>
          <w:iCs/>
        </w:rPr>
        <w:t xml:space="preserve">3. </w:t>
      </w:r>
      <w:r w:rsidR="00620139" w:rsidRPr="00E90821">
        <w:rPr>
          <w:rFonts w:eastAsia="TimesNewRomanPSMT"/>
          <w:b/>
          <w:bCs/>
          <w:iCs/>
        </w:rPr>
        <w:t>Неопходан технички капацитет</w:t>
      </w:r>
      <w:r w:rsidR="00620139" w:rsidRPr="00E90821">
        <w:rPr>
          <w:rFonts w:eastAsia="TimesNewRomanPSMT"/>
          <w:bCs/>
          <w:iCs/>
        </w:rPr>
        <w:t xml:space="preserve"> – да </w:t>
      </w:r>
      <w:r w:rsidR="00620139" w:rsidRPr="00E90821">
        <w:rPr>
          <w:rFonts w:eastAsia="Times New Roman"/>
          <w:bCs/>
          <w:lang w:val="ru-RU"/>
        </w:rPr>
        <w:t>понуђач</w:t>
      </w:r>
      <w:r w:rsidR="00620139" w:rsidRPr="00E90821">
        <w:rPr>
          <w:rFonts w:eastAsia="Times New Roman"/>
          <w:bCs/>
        </w:rPr>
        <w:t xml:space="preserve"> има у власништву, односно да има право располагања</w:t>
      </w:r>
      <w:r w:rsidR="00620139" w:rsidRPr="00E90821">
        <w:rPr>
          <w:rFonts w:eastAsia="Times New Roman"/>
          <w:bCs/>
          <w:lang w:val="ru-RU"/>
        </w:rPr>
        <w:t xml:space="preserve"> техничким капацитетом за учешће у поступку предметне јавне набавке</w:t>
      </w:r>
      <w:r w:rsidR="00620139" w:rsidRPr="00E90821">
        <w:rPr>
          <w:rFonts w:eastAsia="Times New Roman"/>
          <w:bCs/>
        </w:rPr>
        <w:t>, и то минимум:</w:t>
      </w:r>
    </w:p>
    <w:p w:rsidR="00620139" w:rsidRPr="00D925D6" w:rsidRDefault="00620139" w:rsidP="00620139">
      <w:pPr>
        <w:autoSpaceDE w:val="0"/>
        <w:autoSpaceDN w:val="0"/>
        <w:adjustRightInd w:val="0"/>
        <w:spacing w:after="14" w:line="240" w:lineRule="auto"/>
        <w:ind w:firstLine="708"/>
        <w:jc w:val="both"/>
      </w:pPr>
      <w:r w:rsidRPr="00D925D6">
        <w:t xml:space="preserve">-минимум 1 (једно) теретно возило носивости минимум 2,5 t </w:t>
      </w:r>
    </w:p>
    <w:p w:rsidR="00620139" w:rsidRPr="00D925D6" w:rsidRDefault="00620139" w:rsidP="00620139">
      <w:pPr>
        <w:widowControl w:val="0"/>
        <w:autoSpaceDE w:val="0"/>
        <w:spacing w:line="273" w:lineRule="atLeast"/>
        <w:ind w:left="75" w:firstLine="569"/>
        <w:jc w:val="both"/>
        <w:rPr>
          <w:rFonts w:eastAsia="TimesNewRomanPSMT"/>
          <w:bCs/>
          <w:iCs/>
        </w:rPr>
      </w:pPr>
      <w:r w:rsidRPr="00D925D6">
        <w:t xml:space="preserve">- Lux metar </w:t>
      </w:r>
      <w:r w:rsidRPr="00D925D6">
        <w:rPr>
          <w:rFonts w:eastAsia="TimesNewRomanPSMT"/>
          <w:bCs/>
          <w:iCs/>
        </w:rPr>
        <w:t>са важећим уверењем о еталонирању</w:t>
      </w:r>
    </w:p>
    <w:p w:rsidR="00620139" w:rsidRPr="00620139" w:rsidRDefault="00620139" w:rsidP="00620139">
      <w:pPr>
        <w:widowControl w:val="0"/>
        <w:autoSpaceDE w:val="0"/>
        <w:spacing w:line="273" w:lineRule="atLeast"/>
        <w:ind w:left="75" w:firstLine="569"/>
        <w:jc w:val="both"/>
        <w:rPr>
          <w:rFonts w:eastAsia="TimesNewRomanPSMT"/>
          <w:bCs/>
          <w:iCs/>
        </w:rPr>
      </w:pPr>
      <w:r w:rsidRPr="00D925D6">
        <w:rPr>
          <w:rFonts w:eastAsia="TimesNewRomanPSMT"/>
          <w:bCs/>
          <w:iCs/>
        </w:rPr>
        <w:t xml:space="preserve">- </w:t>
      </w:r>
      <w:r w:rsidRPr="00C45DF1">
        <w:rPr>
          <w:rFonts w:eastAsia="TimesNewRomanPSMT"/>
          <w:bCs/>
          <w:iCs/>
          <w:lang w:val="sr-Cyrl-CS"/>
        </w:rPr>
        <w:t xml:space="preserve">Алуминијумска скела висине </w:t>
      </w:r>
      <w:r w:rsidRPr="00C45DF1">
        <w:rPr>
          <w:rFonts w:eastAsia="TimesNewRomanPSMT"/>
          <w:bCs/>
          <w:iCs/>
        </w:rPr>
        <w:t>до</w:t>
      </w:r>
      <w:r w:rsidRPr="00C45DF1">
        <w:rPr>
          <w:rFonts w:eastAsia="TimesNewRomanPSMT"/>
          <w:bCs/>
          <w:iCs/>
          <w:lang w:val="sr-Cyrl-CS"/>
        </w:rPr>
        <w:t>1</w:t>
      </w:r>
      <w:r w:rsidRPr="00C45DF1">
        <w:rPr>
          <w:rFonts w:eastAsia="TimesNewRomanPSMT"/>
          <w:bCs/>
          <w:iCs/>
        </w:rPr>
        <w:t>2</w:t>
      </w:r>
      <w:r w:rsidRPr="00C45DF1">
        <w:rPr>
          <w:rFonts w:eastAsia="TimesNewRomanPSMT"/>
          <w:bCs/>
          <w:iCs/>
          <w:lang w:val="sr-Cyrl-CS"/>
        </w:rPr>
        <w:t xml:space="preserve"> метара са атестом.</w:t>
      </w:r>
    </w:p>
    <w:p w:rsidR="00620139" w:rsidRDefault="00620139" w:rsidP="00620139">
      <w:pPr>
        <w:widowControl w:val="0"/>
        <w:autoSpaceDE w:val="0"/>
        <w:spacing w:line="273" w:lineRule="atLeast"/>
        <w:ind w:left="75" w:firstLine="569"/>
        <w:jc w:val="both"/>
        <w:rPr>
          <w:rFonts w:eastAsia="TimesNewRomanPSMT"/>
          <w:bCs/>
          <w:iCs/>
          <w:lang w:val="sr-Cyrl-CS"/>
        </w:rPr>
      </w:pPr>
    </w:p>
    <w:p w:rsidR="00620139" w:rsidRPr="00E90821" w:rsidRDefault="000B6EBD" w:rsidP="000B6EBD">
      <w:pPr>
        <w:pStyle w:val="ListParagraph"/>
        <w:tabs>
          <w:tab w:val="left" w:pos="-142"/>
        </w:tabs>
        <w:spacing w:line="240" w:lineRule="auto"/>
        <w:ind w:left="1211"/>
        <w:contextualSpacing/>
        <w:jc w:val="both"/>
        <w:rPr>
          <w:rFonts w:eastAsia="Times New Roman"/>
          <w:b/>
        </w:rPr>
      </w:pPr>
      <w:r>
        <w:rPr>
          <w:rFonts w:eastAsia="Times New Roman"/>
          <w:b/>
        </w:rPr>
        <w:lastRenderedPageBreak/>
        <w:t xml:space="preserve">4. </w:t>
      </w:r>
      <w:r w:rsidR="00620139" w:rsidRPr="00E90821">
        <w:rPr>
          <w:rFonts w:eastAsia="Times New Roman"/>
          <w:b/>
        </w:rPr>
        <w:t xml:space="preserve">Неопходни кадровски капацитет – </w:t>
      </w:r>
      <w:r w:rsidR="00620139" w:rsidRPr="00E90821">
        <w:rPr>
          <w:rFonts w:eastAsia="Times New Roman"/>
        </w:rPr>
        <w:t>понуђач треба да има:</w:t>
      </w:r>
    </w:p>
    <w:p w:rsidR="00620139" w:rsidRPr="00E90821" w:rsidRDefault="00620139" w:rsidP="00620139">
      <w:pPr>
        <w:pStyle w:val="ListParagraph"/>
        <w:ind w:left="540"/>
        <w:jc w:val="both"/>
        <w:rPr>
          <w:rFonts w:cs="Calibri"/>
        </w:rPr>
      </w:pPr>
      <w:r w:rsidRPr="00D925D6">
        <w:t xml:space="preserve">- минимум </w:t>
      </w:r>
      <w:r>
        <w:rPr>
          <w:rFonts w:eastAsia="TimesNewRomanPSMT"/>
          <w:bCs/>
          <w:iCs/>
        </w:rPr>
        <w:t>8</w:t>
      </w:r>
      <w:r w:rsidRPr="00E90821">
        <w:rPr>
          <w:rFonts w:eastAsia="TimesNewRomanPSMT"/>
          <w:bCs/>
          <w:iCs/>
        </w:rPr>
        <w:t xml:space="preserve"> радника са минимално III степеном  електро стручне спреме  са лекарским уверењем за рад на висини </w:t>
      </w:r>
    </w:p>
    <w:p w:rsidR="00620139" w:rsidRPr="00E90821" w:rsidRDefault="00620139" w:rsidP="00620139">
      <w:pPr>
        <w:pStyle w:val="ListParagraph"/>
        <w:widowControl w:val="0"/>
        <w:tabs>
          <w:tab w:val="left" w:pos="426"/>
        </w:tabs>
        <w:spacing w:line="240" w:lineRule="auto"/>
        <w:ind w:left="540"/>
        <w:jc w:val="both"/>
        <w:rPr>
          <w:rFonts w:eastAsia="TimesNewRomanPSMT"/>
          <w:bCs/>
          <w:iCs/>
        </w:rPr>
      </w:pPr>
      <w:r w:rsidRPr="00E90821">
        <w:rPr>
          <w:rFonts w:eastAsia="TimesNewRomanPSMT"/>
          <w:bCs/>
          <w:iCs/>
        </w:rPr>
        <w:t>- 2 дипломирана инжењера електротехнике од којих један поседује лиценцу 350 и 450 са важећим лекарским уверењем за рад на висини за инжењера са лиценцом</w:t>
      </w:r>
    </w:p>
    <w:p w:rsidR="00620139" w:rsidRPr="00E90821" w:rsidRDefault="00620139" w:rsidP="00620139">
      <w:pPr>
        <w:pStyle w:val="ListParagraph"/>
        <w:spacing w:line="240" w:lineRule="auto"/>
        <w:ind w:left="540"/>
        <w:jc w:val="both"/>
        <w:rPr>
          <w:rFonts w:eastAsia="Times New Roman"/>
        </w:rPr>
      </w:pPr>
      <w:r w:rsidRPr="00D925D6">
        <w:t>- 1 лице које поседује Уверење издато од стране Управе за безбедност и здравље на раду о положеном стручном испиту о практичној оспособљености за обављање послова безбедности и здравља на раду</w:t>
      </w:r>
    </w:p>
    <w:p w:rsidR="004A5DA7" w:rsidRPr="00D925D6" w:rsidRDefault="004A5DA7" w:rsidP="004A5DA7">
      <w:pPr>
        <w:tabs>
          <w:tab w:val="left" w:pos="-142"/>
        </w:tabs>
        <w:spacing w:line="240" w:lineRule="auto"/>
        <w:ind w:left="644"/>
        <w:jc w:val="both"/>
        <w:rPr>
          <w:rFonts w:eastAsia="Times New Roman"/>
          <w:lang w:val="sr-Cyrl-CS"/>
        </w:rPr>
      </w:pPr>
    </w:p>
    <w:p w:rsidR="00976920" w:rsidRPr="00D925D6" w:rsidRDefault="00976920" w:rsidP="00976920">
      <w:pPr>
        <w:spacing w:line="240" w:lineRule="auto"/>
        <w:ind w:left="720" w:right="-802"/>
        <w:jc w:val="both"/>
        <w:rPr>
          <w:rFonts w:eastAsia="Times New Roman"/>
        </w:rPr>
      </w:pPr>
    </w:p>
    <w:p w:rsidR="001619E7" w:rsidRPr="00D925D6" w:rsidRDefault="001619E7" w:rsidP="00E417CA">
      <w:pPr>
        <w:pStyle w:val="ColorfulList-Accent11"/>
        <w:numPr>
          <w:ilvl w:val="1"/>
          <w:numId w:val="2"/>
        </w:numPr>
        <w:ind w:left="993" w:hanging="363"/>
        <w:jc w:val="both"/>
        <w:rPr>
          <w:b/>
          <w:bCs/>
          <w:i/>
          <w:iCs/>
        </w:rPr>
      </w:pPr>
      <w:r w:rsidRPr="00D925D6">
        <w:rPr>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w:t>
      </w:r>
      <w:r w:rsidR="00AE69FF" w:rsidRPr="00D925D6">
        <w:rPr>
          <w:bCs/>
          <w:iCs/>
        </w:rPr>
        <w:t>.</w:t>
      </w:r>
    </w:p>
    <w:p w:rsidR="001619E7" w:rsidRPr="00D925D6" w:rsidRDefault="001619E7">
      <w:pPr>
        <w:pStyle w:val="ColorfulList-Accent11"/>
        <w:ind w:left="0"/>
        <w:jc w:val="both"/>
      </w:pPr>
    </w:p>
    <w:p w:rsidR="001619E7" w:rsidRPr="00D925D6" w:rsidRDefault="001619E7" w:rsidP="00E417CA">
      <w:pPr>
        <w:pStyle w:val="ColorfulList-Accent11"/>
        <w:numPr>
          <w:ilvl w:val="1"/>
          <w:numId w:val="2"/>
        </w:numPr>
        <w:ind w:left="993" w:hanging="363"/>
        <w:jc w:val="both"/>
        <w:rPr>
          <w:bCs/>
          <w:iCs/>
        </w:rPr>
      </w:pPr>
      <w:r w:rsidRPr="00D925D6">
        <w:rPr>
          <w:bCs/>
          <w:i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F60C22" w:rsidRPr="00D925D6" w:rsidRDefault="00F60C22" w:rsidP="00E23FE2">
      <w:pPr>
        <w:jc w:val="both"/>
        <w:rPr>
          <w:bCs/>
          <w:i/>
          <w:iCs/>
          <w:color w:val="C00000"/>
        </w:rPr>
      </w:pPr>
    </w:p>
    <w:p w:rsidR="001619E7" w:rsidRPr="00D925D6" w:rsidRDefault="001619E7" w:rsidP="00E417CA">
      <w:pPr>
        <w:pStyle w:val="ColorfulList-Accent11"/>
        <w:numPr>
          <w:ilvl w:val="0"/>
          <w:numId w:val="2"/>
        </w:numPr>
        <w:shd w:val="clear" w:color="auto" w:fill="C6D9F1"/>
        <w:jc w:val="center"/>
        <w:rPr>
          <w:b/>
          <w:bCs/>
          <w:i/>
          <w:iCs/>
        </w:rPr>
      </w:pPr>
      <w:r w:rsidRPr="00D925D6">
        <w:rPr>
          <w:b/>
          <w:bCs/>
          <w:i/>
          <w:iCs/>
        </w:rPr>
        <w:t>УПУТСТВО КАКО СЕ ДОКАЗУЈЕ ИСПУЊЕНОСТ УСЛОВА</w:t>
      </w:r>
    </w:p>
    <w:p w:rsidR="001619E7" w:rsidRPr="00D925D6" w:rsidRDefault="001619E7">
      <w:pPr>
        <w:pStyle w:val="ColorfulList-Accent11"/>
        <w:jc w:val="both"/>
        <w:rPr>
          <w:b/>
          <w:bCs/>
          <w:i/>
          <w:iCs/>
        </w:rPr>
      </w:pPr>
    </w:p>
    <w:p w:rsidR="001619E7" w:rsidRPr="00D925D6" w:rsidRDefault="001619E7">
      <w:pPr>
        <w:pStyle w:val="ColorfulList-Accent11"/>
        <w:ind w:left="0"/>
        <w:jc w:val="both"/>
      </w:pPr>
      <w:r w:rsidRPr="00D925D6">
        <w:t xml:space="preserve">Испуњеност </w:t>
      </w:r>
      <w:r w:rsidRPr="00D925D6">
        <w:rPr>
          <w:b/>
        </w:rPr>
        <w:t xml:space="preserve">обавезних </w:t>
      </w:r>
      <w:r w:rsidRPr="00D925D6">
        <w:rPr>
          <w:b/>
          <w:lang w:val="sr-Cyrl-CS"/>
        </w:rPr>
        <w:t xml:space="preserve">услова </w:t>
      </w:r>
      <w:r w:rsidRPr="00D925D6">
        <w:t xml:space="preserve">за учешће у поступку предметне јавне набавке, </w:t>
      </w:r>
      <w:r w:rsidRPr="00D925D6">
        <w:rPr>
          <w:lang w:val="sr-Cyrl-CS"/>
        </w:rPr>
        <w:t>понуђач доказује достављањем следећих доказа:</w:t>
      </w:r>
    </w:p>
    <w:p w:rsidR="001619E7" w:rsidRPr="00D925D6" w:rsidRDefault="001619E7">
      <w:pPr>
        <w:pStyle w:val="ColorfulList-Accent11"/>
        <w:jc w:val="both"/>
      </w:pPr>
    </w:p>
    <w:p w:rsidR="00F60C22" w:rsidRPr="00D925D6" w:rsidRDefault="00F60C22" w:rsidP="00F60C22">
      <w:pPr>
        <w:numPr>
          <w:ilvl w:val="0"/>
          <w:numId w:val="5"/>
        </w:numPr>
        <w:jc w:val="both"/>
        <w:rPr>
          <w:iCs/>
          <w:lang w:val="sr-Cyrl-CS"/>
        </w:rPr>
      </w:pPr>
      <w:r w:rsidRPr="00D925D6">
        <w:rPr>
          <w:iCs/>
          <w:lang w:val="sr-Cyrl-CS"/>
        </w:rPr>
        <w:t xml:space="preserve">Услов из чл. 75. ст. 1. тач. 1) Закона - </w:t>
      </w:r>
      <w:r w:rsidRPr="00D925D6">
        <w:rPr>
          <w:b/>
          <w:iCs/>
          <w:lang w:val="sr-Cyrl-CS"/>
        </w:rPr>
        <w:t>Доказ</w:t>
      </w:r>
      <w:r w:rsidRPr="00D925D6">
        <w:rPr>
          <w:iCs/>
          <w:lang w:val="sr-Cyrl-CS"/>
        </w:rPr>
        <w:t xml:space="preserve">: Извод </w:t>
      </w:r>
      <w:r w:rsidRPr="00D925D6">
        <w:t xml:space="preserve">из регистра Агенције за привредне регистре, односно извод из регистра надлежног Привредног суда – за </w:t>
      </w:r>
      <w:r w:rsidRPr="00D925D6">
        <w:rPr>
          <w:u w:val="single"/>
        </w:rPr>
        <w:t>Правна лица</w:t>
      </w:r>
      <w:r w:rsidRPr="00D925D6">
        <w:rPr>
          <w:lang w:val="sr-Cyrl-CS"/>
        </w:rPr>
        <w:t xml:space="preserve">; </w:t>
      </w:r>
      <w:r w:rsidRPr="00D925D6">
        <w:t xml:space="preserve">извода из регистра Агенције за привредне регистре, односно извода из одговарајућег регистра - за </w:t>
      </w:r>
      <w:r w:rsidRPr="00D925D6">
        <w:rPr>
          <w:u w:val="single"/>
        </w:rPr>
        <w:t>Предузетнике</w:t>
      </w:r>
      <w:r w:rsidRPr="00D925D6">
        <w:t xml:space="preserve">; </w:t>
      </w:r>
      <w:r w:rsidRPr="00D925D6">
        <w:rPr>
          <w:u w:val="single"/>
        </w:rPr>
        <w:t>Физичка лица</w:t>
      </w:r>
      <w:r w:rsidRPr="00D925D6">
        <w:t xml:space="preserve"> не достављају овај доказ</w:t>
      </w:r>
    </w:p>
    <w:p w:rsidR="00F60C22" w:rsidRPr="00D925D6" w:rsidRDefault="00F60C22" w:rsidP="00F60C22">
      <w:pPr>
        <w:numPr>
          <w:ilvl w:val="0"/>
          <w:numId w:val="5"/>
        </w:numPr>
        <w:jc w:val="both"/>
        <w:rPr>
          <w:b/>
        </w:rPr>
      </w:pPr>
      <w:r w:rsidRPr="00D925D6">
        <w:rPr>
          <w:iCs/>
          <w:lang w:val="sr-Cyrl-CS"/>
        </w:rPr>
        <w:t xml:space="preserve">Услов из чл. 75. ст. 1. тач. 2) Закона </w:t>
      </w:r>
      <w:r w:rsidRPr="00D925D6">
        <w:rPr>
          <w:lang w:val="sr-Cyrl-CS"/>
        </w:rPr>
        <w:t xml:space="preserve">- </w:t>
      </w:r>
      <w:r w:rsidRPr="00D925D6">
        <w:rPr>
          <w:b/>
        </w:rPr>
        <w:t>Доказ:</w:t>
      </w:r>
      <w:r w:rsidRPr="00D925D6">
        <w:t xml:space="preserve"> </w:t>
      </w:r>
      <w:r w:rsidRPr="00D925D6">
        <w:rPr>
          <w:u w:val="single"/>
        </w:rPr>
        <w:t>П</w:t>
      </w:r>
      <w:r w:rsidRPr="00D925D6">
        <w:rPr>
          <w:u w:val="single"/>
          <w:lang w:val="sr-Cyrl-CS"/>
        </w:rPr>
        <w:t>р</w:t>
      </w:r>
      <w:r w:rsidRPr="00D925D6">
        <w:rPr>
          <w:bCs/>
          <w:u w:val="single"/>
        </w:rPr>
        <w:t>авна лица:</w:t>
      </w:r>
      <w:r w:rsidRPr="00D925D6">
        <w:rPr>
          <w:bCs/>
        </w:rPr>
        <w:t xml:space="preserve"> 1) </w:t>
      </w:r>
      <w:r w:rsidRPr="00D925D6">
        <w:t>Извод из казнене евиденције, односно уверењe основног суда на чијем подручју се налази седиште домаћег правног лица</w:t>
      </w:r>
      <w:r w:rsidRPr="00D925D6">
        <w:rPr>
          <w:lang w:val="ru-RU"/>
        </w:rPr>
        <w:t>,</w:t>
      </w:r>
      <w:r w:rsidRPr="00D925D6">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D925D6">
        <w:rPr>
          <w:lang w:val="ru-RU"/>
        </w:rPr>
        <w:t xml:space="preserve"> </w:t>
      </w:r>
      <w:r w:rsidRPr="00D925D6">
        <w:t xml:space="preserve">Уколико уверење основно суда не садржи те  податке из надлежности одговарајућег Вишег суда, онда је потребно доставити и посебно уверење Вишег суда;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D925D6">
        <w:rPr>
          <w:color w:val="auto"/>
        </w:rPr>
        <w:t xml:space="preserve">законски заступник понуђача </w:t>
      </w:r>
      <w:r w:rsidRPr="00D925D6">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D925D6">
        <w:rPr>
          <w:color w:val="auto"/>
        </w:rPr>
        <w:t xml:space="preserve">Уколико понуђач има више законских заступника дужан је да достави доказ за сваког од њих. </w:t>
      </w:r>
      <w:r w:rsidRPr="00D925D6">
        <w:t xml:space="preserve"> </w:t>
      </w:r>
      <w:r w:rsidRPr="00D925D6">
        <w:rPr>
          <w:u w:val="single"/>
        </w:rPr>
        <w:t>П</w:t>
      </w:r>
      <w:r w:rsidRPr="00D925D6">
        <w:rPr>
          <w:bCs/>
          <w:u w:val="single"/>
        </w:rPr>
        <w:t>редузетници и физичка лица</w:t>
      </w:r>
      <w:r w:rsidRPr="00D925D6">
        <w:rPr>
          <w:u w:val="single"/>
        </w:rPr>
        <w:t>:</w:t>
      </w:r>
      <w:r w:rsidRPr="00D925D6">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w:t>
      </w:r>
      <w:r w:rsidRPr="00D925D6">
        <w:lastRenderedPageBreak/>
        <w:t>средине, кривично дело примања или давања мита, кривично дело преваре (захтев се може поднети према месту рођења или према месту пребивалишта).</w:t>
      </w:r>
    </w:p>
    <w:p w:rsidR="00F60C22" w:rsidRPr="00D925D6" w:rsidRDefault="00F60C22" w:rsidP="00F60C22">
      <w:pPr>
        <w:ind w:left="720"/>
        <w:jc w:val="both"/>
        <w:rPr>
          <w:iCs/>
          <w:lang w:val="sr-Cyrl-CS"/>
        </w:rPr>
      </w:pPr>
      <w:r w:rsidRPr="00D925D6">
        <w:rPr>
          <w:b/>
        </w:rPr>
        <w:t xml:space="preserve">Доказ не може бити старији од два месеца пре отварања понуда; </w:t>
      </w:r>
    </w:p>
    <w:p w:rsidR="00F60C22" w:rsidRPr="00D925D6" w:rsidRDefault="00F60C22" w:rsidP="00F60C22">
      <w:pPr>
        <w:numPr>
          <w:ilvl w:val="0"/>
          <w:numId w:val="5"/>
        </w:numPr>
        <w:jc w:val="both"/>
        <w:rPr>
          <w:b/>
        </w:rPr>
      </w:pPr>
      <w:r w:rsidRPr="00D925D6">
        <w:rPr>
          <w:iCs/>
          <w:lang w:val="sr-Cyrl-CS"/>
        </w:rPr>
        <w:t xml:space="preserve">Услов из чл. 75. ст. 1. тач. </w:t>
      </w:r>
      <w:r w:rsidRPr="00D925D6">
        <w:rPr>
          <w:iCs/>
        </w:rPr>
        <w:t>4</w:t>
      </w:r>
      <w:r w:rsidRPr="00D925D6">
        <w:rPr>
          <w:iCs/>
          <w:lang w:val="sr-Cyrl-CS"/>
        </w:rPr>
        <w:t xml:space="preserve">) Закона - </w:t>
      </w:r>
      <w:r w:rsidRPr="00D925D6">
        <w:rPr>
          <w:b/>
        </w:rPr>
        <w:t>Доказ:</w:t>
      </w:r>
      <w:r w:rsidRPr="00D925D6">
        <w:t xml:space="preserve"> Уверење </w:t>
      </w:r>
      <w:r w:rsidRPr="00D925D6">
        <w:rPr>
          <w:bCs/>
        </w:rPr>
        <w:t xml:space="preserve">Пореске управе Министарства финансија и привреде </w:t>
      </w:r>
      <w:r w:rsidRPr="00D925D6">
        <w:t xml:space="preserve">да је измирио доспеле порезе и доприносе и уверење надлежне управе </w:t>
      </w:r>
      <w:r w:rsidRPr="00D925D6">
        <w:rPr>
          <w:bCs/>
        </w:rPr>
        <w:t xml:space="preserve">локалне самоуправе </w:t>
      </w:r>
      <w:r w:rsidRPr="00D925D6">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F60C22" w:rsidRPr="00D925D6" w:rsidRDefault="00F60C22" w:rsidP="00F60C22">
      <w:pPr>
        <w:ind w:left="720"/>
        <w:jc w:val="both"/>
        <w:rPr>
          <w:iCs/>
          <w:lang w:val="sr-Cyrl-CS"/>
        </w:rPr>
      </w:pPr>
      <w:r w:rsidRPr="00D925D6">
        <w:rPr>
          <w:b/>
        </w:rPr>
        <w:t>Доказ не може бити старији од два месеца пре отварања понуда;</w:t>
      </w:r>
    </w:p>
    <w:p w:rsidR="00F60C22" w:rsidRPr="00D925D6" w:rsidRDefault="00F60C22" w:rsidP="00F60C22">
      <w:pPr>
        <w:numPr>
          <w:ilvl w:val="0"/>
          <w:numId w:val="5"/>
        </w:numPr>
        <w:jc w:val="both"/>
        <w:rPr>
          <w:i/>
          <w:lang w:val="sr-Cyrl-CS"/>
        </w:rPr>
      </w:pPr>
      <w:r w:rsidRPr="00D925D6">
        <w:rPr>
          <w:i/>
          <w:lang w:val="sr-Cyrl-CS"/>
        </w:rPr>
        <w:t xml:space="preserve">Услов из члана </w:t>
      </w:r>
      <w:r w:rsidRPr="00D925D6">
        <w:rPr>
          <w:i/>
          <w:iCs/>
          <w:lang w:val="sr-Cyrl-CS"/>
        </w:rPr>
        <w:t xml:space="preserve">чл. 75. ст. 2.  - </w:t>
      </w:r>
      <w:r w:rsidRPr="00D925D6">
        <w:rPr>
          <w:b/>
          <w:i/>
          <w:iCs/>
          <w:lang w:val="sr-Cyrl-CS"/>
        </w:rPr>
        <w:t xml:space="preserve">Доказ: </w:t>
      </w:r>
      <w:r w:rsidRPr="00D925D6">
        <w:rPr>
          <w:i/>
          <w:iCs/>
          <w:lang w:val="sr-Cyrl-CS"/>
        </w:rPr>
        <w:t xml:space="preserve">Потписан о оверен </w:t>
      </w:r>
      <w:r w:rsidRPr="00D925D6">
        <w:rPr>
          <w:i/>
          <w:iCs/>
        </w:rPr>
        <w:t>O</w:t>
      </w:r>
      <w:r w:rsidRPr="00D925D6">
        <w:rPr>
          <w:i/>
          <w:iCs/>
          <w:lang w:val="sr-Cyrl-CS"/>
        </w:rPr>
        <w:t xml:space="preserve">бразац </w:t>
      </w:r>
      <w:r w:rsidRPr="00D925D6">
        <w:rPr>
          <w:i/>
          <w:iCs/>
        </w:rPr>
        <w:t>и</w:t>
      </w:r>
      <w:r w:rsidRPr="00D925D6">
        <w:rPr>
          <w:i/>
          <w:iCs/>
          <w:lang w:val="sr-Cyrl-CS"/>
        </w:rPr>
        <w:t xml:space="preserve">зјаве </w:t>
      </w:r>
      <w:r w:rsidRPr="00D925D6">
        <w:rPr>
          <w:i/>
          <w:iCs/>
          <w:color w:val="auto"/>
          <w:lang w:val="sr-Cyrl-CS"/>
        </w:rPr>
        <w:t>(</w:t>
      </w:r>
      <w:r w:rsidRPr="00D925D6">
        <w:rPr>
          <w:i/>
          <w:lang w:val="sr-Cyrl-CS"/>
        </w:rPr>
        <w:t xml:space="preserve">Образац изјаве, дат је у поглављу </w:t>
      </w:r>
      <w:r w:rsidRPr="00D925D6">
        <w:rPr>
          <w:b/>
          <w:bCs/>
          <w:i/>
          <w:iCs/>
          <w:color w:val="auto"/>
        </w:rPr>
        <w:t>XII</w:t>
      </w:r>
      <w:r w:rsidRPr="00D925D6">
        <w:rPr>
          <w:i/>
          <w:iCs/>
          <w:color w:val="auto"/>
          <w:lang w:val="sr-Cyrl-CS"/>
        </w:rPr>
        <w:t>).</w:t>
      </w:r>
      <w:r w:rsidRPr="00D925D6">
        <w:rPr>
          <w:i/>
          <w:iCs/>
          <w:color w:val="FF0000"/>
          <w:lang w:val="sr-Cyrl-CS"/>
        </w:rPr>
        <w:t xml:space="preserve"> </w:t>
      </w:r>
      <w:r w:rsidRPr="00D925D6">
        <w:t xml:space="preserve">Изјава мора да буде потписана од стране овлашћеног лица понуђача и оверена печатом. </w:t>
      </w:r>
      <w:r w:rsidRPr="00D925D6">
        <w:rPr>
          <w:b/>
          <w:bCs/>
          <w:iCs/>
          <w:color w:val="auto"/>
          <w:u w:val="single"/>
        </w:rPr>
        <w:t>Уколико понуду подноси група понуђача</w:t>
      </w:r>
      <w:r w:rsidRPr="00D925D6">
        <w:rPr>
          <w:bCs/>
          <w:iCs/>
          <w:color w:val="auto"/>
        </w:rPr>
        <w:t>, Изјава мора бити потписана од стране овлашћеног лица сваког понуђача из групе понуђача и оверена печатом.</w:t>
      </w:r>
      <w:r w:rsidRPr="00D925D6">
        <w:rPr>
          <w:bCs/>
          <w:iCs/>
          <w:color w:val="FF0000"/>
        </w:rPr>
        <w:t xml:space="preserve"> </w:t>
      </w:r>
    </w:p>
    <w:p w:rsidR="00620139" w:rsidRPr="00D925D6" w:rsidRDefault="00620139" w:rsidP="00620139">
      <w:pPr>
        <w:pStyle w:val="ColorfulList-Accent110"/>
        <w:tabs>
          <w:tab w:val="left" w:pos="-142"/>
        </w:tabs>
        <w:ind w:left="0"/>
        <w:jc w:val="both"/>
        <w:rPr>
          <w:iCs/>
        </w:rPr>
      </w:pPr>
      <w:r w:rsidRPr="00D925D6">
        <w:rPr>
          <w:rFonts w:eastAsia="TimesNewRomanPS-BoldMT"/>
          <w:bCs/>
          <w:lang w:val="sr-Cyrl-CS"/>
        </w:rPr>
        <w:t xml:space="preserve">Испуњеност </w:t>
      </w:r>
      <w:r w:rsidRPr="00D925D6">
        <w:rPr>
          <w:rFonts w:eastAsia="TimesNewRomanPS-BoldMT"/>
          <w:b/>
          <w:bCs/>
          <w:lang w:val="sr-Cyrl-CS"/>
        </w:rPr>
        <w:t xml:space="preserve">додатних услова </w:t>
      </w:r>
      <w:r w:rsidRPr="00D925D6">
        <w:rPr>
          <w:rFonts w:eastAsia="TimesNewRomanPS-BoldMT"/>
          <w:bCs/>
          <w:lang w:val="sr-Cyrl-CS"/>
        </w:rPr>
        <w:t>за учешће у поступку предметне јавне набавке, понуђач доказује достављањем следећих доказа:</w:t>
      </w:r>
    </w:p>
    <w:p w:rsidR="00620139" w:rsidRPr="00D925D6" w:rsidRDefault="00620139" w:rsidP="00620139">
      <w:pPr>
        <w:pStyle w:val="ColorfulList-Accent110"/>
        <w:ind w:left="1710"/>
        <w:jc w:val="both"/>
        <w:rPr>
          <w:iCs/>
        </w:rPr>
      </w:pPr>
    </w:p>
    <w:p w:rsidR="00620139" w:rsidRPr="00D925D6" w:rsidRDefault="00620139" w:rsidP="00620139">
      <w:pPr>
        <w:numPr>
          <w:ilvl w:val="0"/>
          <w:numId w:val="28"/>
        </w:numPr>
        <w:tabs>
          <w:tab w:val="left" w:pos="426"/>
        </w:tabs>
        <w:jc w:val="both"/>
        <w:rPr>
          <w:rFonts w:eastAsia="Times New Roman"/>
          <w:lang w:val="ru-RU"/>
        </w:rPr>
      </w:pPr>
      <w:r w:rsidRPr="00D925D6">
        <w:rPr>
          <w:b/>
          <w:color w:val="auto"/>
        </w:rPr>
        <w:t xml:space="preserve">Неопходан финансијски капацитет </w:t>
      </w:r>
      <w:r w:rsidRPr="00D925D6">
        <w:rPr>
          <w:b/>
          <w:color w:val="auto"/>
        </w:rPr>
        <w:tab/>
      </w:r>
    </w:p>
    <w:p w:rsidR="00620139" w:rsidRPr="00D925D6" w:rsidRDefault="00620139" w:rsidP="00620139">
      <w:pPr>
        <w:widowControl w:val="0"/>
        <w:autoSpaceDE w:val="0"/>
        <w:ind w:left="360" w:firstLine="708"/>
        <w:jc w:val="both"/>
        <w:rPr>
          <w:rFonts w:eastAsia="Times New Roman"/>
          <w:lang w:val="ru-RU"/>
        </w:rPr>
      </w:pPr>
      <w:r w:rsidRPr="00D925D6">
        <w:rPr>
          <w:rFonts w:eastAsia="Times New Roman"/>
          <w:lang w:val="ru-RU"/>
        </w:rPr>
        <w:t>Потврда НБС о броју дана неликвидности</w:t>
      </w:r>
    </w:p>
    <w:p w:rsidR="00620139" w:rsidRPr="00D925D6" w:rsidRDefault="00620139" w:rsidP="00620139">
      <w:pPr>
        <w:spacing w:line="240" w:lineRule="auto"/>
        <w:ind w:left="1211"/>
        <w:jc w:val="both"/>
        <w:rPr>
          <w:b/>
          <w:color w:val="auto"/>
        </w:rPr>
      </w:pPr>
    </w:p>
    <w:p w:rsidR="00620139" w:rsidRPr="00D925D6" w:rsidRDefault="00620139" w:rsidP="00620139">
      <w:pPr>
        <w:numPr>
          <w:ilvl w:val="0"/>
          <w:numId w:val="28"/>
        </w:numPr>
        <w:spacing w:line="240" w:lineRule="auto"/>
        <w:jc w:val="both"/>
        <w:rPr>
          <w:rFonts w:eastAsia="Times New Roman"/>
        </w:rPr>
      </w:pPr>
      <w:r w:rsidRPr="00D925D6">
        <w:rPr>
          <w:rFonts w:eastAsia="Times New Roman"/>
          <w:b/>
        </w:rPr>
        <w:t>Неопходан пословни капацитет</w:t>
      </w:r>
    </w:p>
    <w:p w:rsidR="00620139" w:rsidRPr="00D925D6" w:rsidRDefault="00620139" w:rsidP="00620139">
      <w:pPr>
        <w:pStyle w:val="ColorfulList-Accent110"/>
        <w:tabs>
          <w:tab w:val="left" w:pos="1134"/>
        </w:tabs>
        <w:ind w:left="0"/>
        <w:jc w:val="both"/>
        <w:rPr>
          <w:i/>
          <w:iCs/>
        </w:rPr>
      </w:pPr>
    </w:p>
    <w:p w:rsidR="00620139" w:rsidRPr="00D925D6" w:rsidRDefault="00620139" w:rsidP="00620139">
      <w:pPr>
        <w:pStyle w:val="CM6"/>
        <w:ind w:left="1068"/>
        <w:jc w:val="both"/>
        <w:rPr>
          <w:rFonts w:ascii="Times New Roman" w:hAnsi="Times New Roman" w:cs="Times New Roman"/>
          <w:bCs/>
          <w:color w:val="000000"/>
        </w:rPr>
      </w:pPr>
      <w:r w:rsidRPr="00D925D6">
        <w:rPr>
          <w:rFonts w:ascii="Times New Roman" w:hAnsi="Times New Roman" w:cs="Times New Roman"/>
        </w:rPr>
        <w:t>а)Фотокопија уговора са  припадајућим евентуалним Анексима и  Фотокопија прве и последње стране (рекапитулација) окончаних ситуација за изведене радове</w:t>
      </w:r>
      <w:r w:rsidRPr="00D925D6">
        <w:rPr>
          <w:rFonts w:ascii="Times New Roman" w:hAnsi="Times New Roman" w:cs="Times New Roman"/>
          <w:b/>
          <w:bCs/>
          <w:lang w:val="sr-Latn-CS"/>
        </w:rPr>
        <w:t>,</w:t>
      </w:r>
      <w:r w:rsidRPr="00D925D6">
        <w:rPr>
          <w:rFonts w:ascii="Times New Roman" w:hAnsi="Times New Roman" w:cs="Times New Roman"/>
          <w:bCs/>
          <w:color w:val="000000"/>
        </w:rPr>
        <w:t>или фактура</w:t>
      </w:r>
    </w:p>
    <w:p w:rsidR="00620139" w:rsidRPr="00D925D6" w:rsidRDefault="00620139" w:rsidP="00620139">
      <w:pPr>
        <w:spacing w:line="240" w:lineRule="auto"/>
        <w:ind w:left="1080"/>
        <w:jc w:val="both"/>
        <w:rPr>
          <w:rFonts w:eastAsia="Times New Roman"/>
        </w:rPr>
      </w:pPr>
      <w:r w:rsidRPr="00D925D6">
        <w:rPr>
          <w:rFonts w:eastAsia="Times New Roman"/>
        </w:rPr>
        <w:t xml:space="preserve">б) </w:t>
      </w:r>
      <w:r w:rsidRPr="00D925D6">
        <w:t>Фотокопија захтеваних ИСО Сертификата</w:t>
      </w:r>
    </w:p>
    <w:p w:rsidR="00620139" w:rsidRPr="00D925D6" w:rsidRDefault="00620139" w:rsidP="00620139">
      <w:pPr>
        <w:spacing w:line="240" w:lineRule="auto"/>
        <w:ind w:left="1080"/>
        <w:jc w:val="both"/>
      </w:pPr>
      <w:r w:rsidRPr="00D925D6">
        <w:rPr>
          <w:rFonts w:eastAsia="Times New Roman"/>
          <w:color w:val="auto"/>
        </w:rPr>
        <w:t xml:space="preserve">в) </w:t>
      </w:r>
      <w:r w:rsidRPr="00D925D6">
        <w:rPr>
          <w:rFonts w:eastAsia="TimesNewRomanPSMT"/>
          <w:bCs/>
          <w:iCs/>
        </w:rPr>
        <w:t>Копија уговора о одлагању опасног отпада и докумената о кретању отпада</w:t>
      </w:r>
    </w:p>
    <w:p w:rsidR="00620139" w:rsidRPr="00D925D6" w:rsidRDefault="00620139" w:rsidP="00620139">
      <w:pPr>
        <w:tabs>
          <w:tab w:val="left" w:pos="426"/>
        </w:tabs>
        <w:spacing w:line="240" w:lineRule="auto"/>
        <w:ind w:left="1080" w:hanging="1080"/>
        <w:jc w:val="both"/>
        <w:rPr>
          <w:rFonts w:eastAsia="TimesNewRomanPSMT"/>
          <w:bCs/>
          <w:iCs/>
        </w:rPr>
      </w:pPr>
      <w:r w:rsidRPr="00D925D6">
        <w:tab/>
      </w:r>
      <w:r w:rsidRPr="00D925D6">
        <w:tab/>
      </w:r>
    </w:p>
    <w:p w:rsidR="00620139" w:rsidRPr="00D925D6" w:rsidRDefault="00620139" w:rsidP="00620139">
      <w:pPr>
        <w:widowControl w:val="0"/>
        <w:autoSpaceDE w:val="0"/>
        <w:spacing w:line="276" w:lineRule="atLeast"/>
        <w:ind w:left="372" w:firstLine="708"/>
        <w:jc w:val="both"/>
      </w:pPr>
    </w:p>
    <w:p w:rsidR="00620139" w:rsidRPr="00D925D6" w:rsidRDefault="00620139" w:rsidP="00620139">
      <w:pPr>
        <w:numPr>
          <w:ilvl w:val="0"/>
          <w:numId w:val="28"/>
        </w:numPr>
        <w:spacing w:line="240" w:lineRule="auto"/>
        <w:jc w:val="both"/>
        <w:rPr>
          <w:rFonts w:eastAsia="Times New Roman"/>
        </w:rPr>
      </w:pPr>
      <w:r w:rsidRPr="00D925D6">
        <w:rPr>
          <w:rFonts w:eastAsia="TimesNewRomanPSMT"/>
          <w:b/>
          <w:bCs/>
          <w:iCs/>
        </w:rPr>
        <w:t>Неопходан технички капацитет</w:t>
      </w:r>
    </w:p>
    <w:p w:rsidR="00620139" w:rsidRPr="00D925D6" w:rsidRDefault="00620139" w:rsidP="00620139">
      <w:pPr>
        <w:spacing w:line="240" w:lineRule="auto"/>
        <w:ind w:left="720"/>
        <w:jc w:val="both"/>
        <w:rPr>
          <w:rFonts w:eastAsia="Times New Roman"/>
          <w:lang w:val="ru-RU"/>
        </w:rPr>
      </w:pPr>
      <w:r w:rsidRPr="00D925D6">
        <w:rPr>
          <w:rFonts w:eastAsia="Times New Roman"/>
        </w:rPr>
        <w:t xml:space="preserve">     а) </w:t>
      </w:r>
      <w:r w:rsidRPr="00D925D6">
        <w:rPr>
          <w:rFonts w:eastAsia="Times New Roman"/>
          <w:lang w:val="ru-RU"/>
        </w:rPr>
        <w:t xml:space="preserve">Пописна листа </w:t>
      </w:r>
      <w:r w:rsidRPr="00D925D6">
        <w:rPr>
          <w:bCs/>
          <w:noProof/>
          <w:lang w:val="sr-Latn-CS"/>
        </w:rPr>
        <w:t>оверен</w:t>
      </w:r>
      <w:r w:rsidRPr="00D925D6">
        <w:rPr>
          <w:bCs/>
          <w:noProof/>
        </w:rPr>
        <w:t>а</w:t>
      </w:r>
      <w:r w:rsidRPr="00D925D6">
        <w:rPr>
          <w:bCs/>
          <w:noProof/>
          <w:lang w:val="sr-Latn-CS"/>
        </w:rPr>
        <w:t xml:space="preserve"> и од стране овлашћеног лица потписан</w:t>
      </w:r>
      <w:r w:rsidRPr="00D925D6">
        <w:rPr>
          <w:bCs/>
          <w:noProof/>
        </w:rPr>
        <w:t xml:space="preserve">а тј. </w:t>
      </w:r>
      <w:r w:rsidRPr="00D925D6">
        <w:rPr>
          <w:bCs/>
          <w:noProof/>
          <w:lang w:val="sr-Latn-CS"/>
        </w:rPr>
        <w:t>извод из књиговодствене картице или фотокопија књиговодствене кар</w:t>
      </w:r>
      <w:r w:rsidRPr="00D925D6">
        <w:rPr>
          <w:rFonts w:eastAsia="Times New Roman"/>
          <w:lang w:val="ru-RU"/>
        </w:rPr>
        <w:t>тице на дан 31.12.201</w:t>
      </w:r>
      <w:r>
        <w:rPr>
          <w:rFonts w:eastAsia="Times New Roman"/>
        </w:rPr>
        <w:t>8</w:t>
      </w:r>
      <w:r w:rsidRPr="00D925D6">
        <w:rPr>
          <w:rFonts w:eastAsia="Times New Roman"/>
          <w:lang w:val="ru-RU"/>
        </w:rPr>
        <w:t>. године из које се види  да је понуђач власник основних средстава тражених у оквиру довољног техничког капацитета или уговор о закупу</w:t>
      </w:r>
    </w:p>
    <w:p w:rsidR="00620139" w:rsidRPr="00D925D6" w:rsidRDefault="00620139" w:rsidP="00620139">
      <w:pPr>
        <w:spacing w:line="240" w:lineRule="auto"/>
        <w:ind w:left="720" w:firstLine="360"/>
        <w:jc w:val="both"/>
        <w:rPr>
          <w:bCs/>
          <w:noProof/>
        </w:rPr>
      </w:pPr>
      <w:r w:rsidRPr="00D925D6">
        <w:rPr>
          <w:rFonts w:eastAsia="Times New Roman"/>
          <w:lang w:val="ru-RU"/>
        </w:rPr>
        <w:t xml:space="preserve">б) За возила која подлажу обавези регистрације се прилаже фотокопија </w:t>
      </w:r>
      <w:r w:rsidRPr="00D925D6">
        <w:rPr>
          <w:bCs/>
          <w:noProof/>
          <w:lang w:val="sr-Latn-CS"/>
        </w:rPr>
        <w:t>очитане саобраћајне дозволе</w:t>
      </w:r>
    </w:p>
    <w:p w:rsidR="00620139" w:rsidRPr="00D925D6" w:rsidRDefault="00620139" w:rsidP="00620139">
      <w:pPr>
        <w:widowControl w:val="0"/>
        <w:autoSpaceDE w:val="0"/>
        <w:spacing w:line="276" w:lineRule="atLeast"/>
        <w:ind w:left="720" w:firstLine="360"/>
        <w:jc w:val="both"/>
        <w:rPr>
          <w:rFonts w:eastAsia="Times New Roman"/>
          <w:lang w:val="ru-RU"/>
        </w:rPr>
      </w:pPr>
      <w:r w:rsidRPr="00D925D6">
        <w:rPr>
          <w:bCs/>
          <w:noProof/>
        </w:rPr>
        <w:t>в)</w:t>
      </w:r>
      <w:r w:rsidRPr="00D925D6">
        <w:rPr>
          <w:rFonts w:eastAsia="Times New Roman"/>
          <w:lang w:val="ru-RU"/>
        </w:rPr>
        <w:t xml:space="preserve"> У случају да је понуђач постао власник основних средстава тражених у оквиру довољног техничког капацитета после 31.12.201</w:t>
      </w:r>
      <w:r>
        <w:rPr>
          <w:rFonts w:eastAsia="Times New Roman"/>
        </w:rPr>
        <w:t>8</w:t>
      </w:r>
      <w:r w:rsidRPr="00D925D6">
        <w:rPr>
          <w:rFonts w:eastAsia="Times New Roman"/>
          <w:lang w:val="ru-RU"/>
        </w:rPr>
        <w:t>. године, уместо пописне листе може доставити други доказ из којег се јасно може утврдити да је власник траженог основног средства (рачун или купопродајни уговор и др.).</w:t>
      </w:r>
    </w:p>
    <w:p w:rsidR="00620139" w:rsidRPr="00D925D6" w:rsidRDefault="00620139" w:rsidP="00620139">
      <w:pPr>
        <w:tabs>
          <w:tab w:val="left" w:pos="426"/>
        </w:tabs>
        <w:spacing w:line="240" w:lineRule="auto"/>
        <w:ind w:left="720" w:firstLine="360"/>
        <w:jc w:val="both"/>
        <w:rPr>
          <w:rFonts w:eastAsia="TimesNewRomanPSMT"/>
          <w:bCs/>
          <w:iCs/>
          <w:lang w:val="sr-Cyrl-CS"/>
        </w:rPr>
      </w:pPr>
      <w:r w:rsidRPr="00D925D6">
        <w:rPr>
          <w:rFonts w:eastAsia="TimesNewRomanPSMT"/>
          <w:bCs/>
          <w:iCs/>
        </w:rPr>
        <w:t xml:space="preserve">г)Важеће уверење о еталонирању </w:t>
      </w:r>
    </w:p>
    <w:p w:rsidR="00620139" w:rsidRPr="00D925D6" w:rsidRDefault="00620139" w:rsidP="00620139">
      <w:pPr>
        <w:tabs>
          <w:tab w:val="left" w:pos="426"/>
        </w:tabs>
        <w:spacing w:line="240" w:lineRule="auto"/>
        <w:ind w:left="720" w:firstLine="360"/>
        <w:jc w:val="both"/>
        <w:rPr>
          <w:rFonts w:eastAsia="TimesNewRomanPSMT"/>
          <w:bCs/>
          <w:iCs/>
          <w:lang w:val="sr-Cyrl-CS"/>
        </w:rPr>
      </w:pPr>
      <w:r w:rsidRPr="00D925D6">
        <w:rPr>
          <w:rFonts w:eastAsia="TimesNewRomanPSMT"/>
          <w:bCs/>
          <w:iCs/>
          <w:lang w:val="sr-Cyrl-CS"/>
        </w:rPr>
        <w:t>д) Фотокопија атеста за скелу</w:t>
      </w:r>
    </w:p>
    <w:p w:rsidR="00620139" w:rsidRPr="00D925D6" w:rsidRDefault="00620139" w:rsidP="00620139">
      <w:pPr>
        <w:spacing w:line="240" w:lineRule="auto"/>
        <w:ind w:left="720"/>
        <w:jc w:val="both"/>
        <w:rPr>
          <w:rFonts w:eastAsia="Times New Roman"/>
        </w:rPr>
      </w:pPr>
    </w:p>
    <w:p w:rsidR="00620139" w:rsidRPr="00D925D6" w:rsidRDefault="00620139" w:rsidP="00620139">
      <w:pPr>
        <w:numPr>
          <w:ilvl w:val="0"/>
          <w:numId w:val="28"/>
        </w:numPr>
        <w:spacing w:line="240" w:lineRule="auto"/>
        <w:jc w:val="both"/>
        <w:rPr>
          <w:rFonts w:eastAsia="Times New Roman"/>
        </w:rPr>
      </w:pPr>
      <w:r w:rsidRPr="00D925D6">
        <w:rPr>
          <w:rFonts w:eastAsia="Times New Roman"/>
          <w:b/>
        </w:rPr>
        <w:t>Неопходни кадровски капацитет</w:t>
      </w:r>
    </w:p>
    <w:p w:rsidR="00620139" w:rsidRPr="00D925D6" w:rsidRDefault="00620139" w:rsidP="00620139">
      <w:pPr>
        <w:spacing w:line="240" w:lineRule="auto"/>
        <w:ind w:left="786"/>
        <w:jc w:val="both"/>
        <w:rPr>
          <w:rFonts w:eastAsia="Times New Roman"/>
        </w:rPr>
      </w:pPr>
    </w:p>
    <w:p w:rsidR="00620139" w:rsidRPr="00D925D6" w:rsidRDefault="00620139" w:rsidP="00620139">
      <w:pPr>
        <w:spacing w:line="259" w:lineRule="auto"/>
        <w:ind w:left="720" w:firstLine="360"/>
        <w:jc w:val="both"/>
        <w:rPr>
          <w:rFonts w:eastAsia="Times New Roman"/>
          <w:lang w:val="sr-Cyrl-CS"/>
        </w:rPr>
      </w:pPr>
      <w:r w:rsidRPr="00D925D6">
        <w:rPr>
          <w:rFonts w:eastAsia="Times New Roman"/>
          <w:lang w:val="ru-RU"/>
        </w:rPr>
        <w:t xml:space="preserve">а) М обрасце пријаве и одјаве осигурања </w:t>
      </w:r>
      <w:r w:rsidRPr="00D925D6">
        <w:rPr>
          <w:rFonts w:eastAsia="Times New Roman"/>
          <w:u w:val="single"/>
          <w:lang w:val="ru-RU"/>
        </w:rPr>
        <w:t xml:space="preserve">или </w:t>
      </w:r>
      <w:r w:rsidRPr="00D925D6">
        <w:t xml:space="preserve">уговоре о обављању привремених и повремених послова </w:t>
      </w:r>
      <w:r w:rsidRPr="00D925D6">
        <w:rPr>
          <w:u w:val="single"/>
        </w:rPr>
        <w:t xml:space="preserve">или </w:t>
      </w:r>
      <w:r w:rsidRPr="00D925D6">
        <w:t xml:space="preserve">уговоре о делу </w:t>
      </w:r>
      <w:r w:rsidRPr="00D925D6">
        <w:rPr>
          <w:u w:val="single"/>
        </w:rPr>
        <w:t>или</w:t>
      </w:r>
      <w:r w:rsidRPr="00D925D6">
        <w:t xml:space="preserve"> уговоре о допунском раду, зависно од начина</w:t>
      </w:r>
      <w:r w:rsidRPr="00D925D6">
        <w:rPr>
          <w:rFonts w:eastAsia="Times New Roman"/>
          <w:lang w:val="sr-Cyrl-CS"/>
        </w:rPr>
        <w:t xml:space="preserve"> ангажовања.</w:t>
      </w:r>
    </w:p>
    <w:p w:rsidR="00620139" w:rsidRPr="00D925D6" w:rsidRDefault="00620139" w:rsidP="00620139">
      <w:pPr>
        <w:ind w:left="720" w:firstLine="360"/>
        <w:jc w:val="both"/>
        <w:rPr>
          <w:rFonts w:eastAsia="Times New Roman"/>
          <w:lang w:val="ru-RU"/>
        </w:rPr>
      </w:pPr>
      <w:r w:rsidRPr="00D925D6">
        <w:rPr>
          <w:rFonts w:eastAsia="Times New Roman"/>
          <w:lang w:val="ru-RU"/>
        </w:rPr>
        <w:t>б) Копије важећих лиценци Инжењерске коморе Србије</w:t>
      </w:r>
    </w:p>
    <w:p w:rsidR="00620139" w:rsidRPr="00D925D6" w:rsidRDefault="00620139" w:rsidP="00620139">
      <w:pPr>
        <w:ind w:left="720" w:firstLine="360"/>
        <w:jc w:val="both"/>
        <w:rPr>
          <w:rFonts w:eastAsia="Times New Roman"/>
          <w:lang w:val="ru-RU"/>
        </w:rPr>
      </w:pPr>
      <w:r w:rsidRPr="00D925D6">
        <w:rPr>
          <w:rFonts w:eastAsia="Times New Roman"/>
          <w:lang w:val="ru-RU"/>
        </w:rPr>
        <w:lastRenderedPageBreak/>
        <w:t xml:space="preserve">в) Потврде Инжењерске коморе Србије да </w:t>
      </w:r>
      <w:r>
        <w:rPr>
          <w:rFonts w:eastAsia="Times New Roman"/>
        </w:rPr>
        <w:t>је</w:t>
      </w:r>
      <w:r>
        <w:rPr>
          <w:rFonts w:eastAsia="Times New Roman"/>
          <w:lang w:val="ru-RU"/>
        </w:rPr>
        <w:t xml:space="preserve"> тражени инжењер –носилац</w:t>
      </w:r>
      <w:r w:rsidRPr="00D925D6">
        <w:rPr>
          <w:rFonts w:eastAsia="Times New Roman"/>
          <w:lang w:val="ru-RU"/>
        </w:rPr>
        <w:t xml:space="preserve"> личних лиценци  и члан ИКС-а и да им одлуком Суда части издата лиценца није одузета.</w:t>
      </w:r>
    </w:p>
    <w:p w:rsidR="00620139" w:rsidRPr="00D925D6" w:rsidRDefault="00620139" w:rsidP="00620139">
      <w:pPr>
        <w:ind w:left="720" w:firstLine="360"/>
        <w:jc w:val="both"/>
        <w:rPr>
          <w:rFonts w:eastAsia="Times New Roman"/>
          <w:lang w:val="ru-RU"/>
        </w:rPr>
      </w:pPr>
      <w:r w:rsidRPr="00D925D6">
        <w:rPr>
          <w:rFonts w:eastAsia="Times New Roman"/>
          <w:lang w:val="ru-RU"/>
        </w:rPr>
        <w:t>г) Лекарско уверење за рад на висини</w:t>
      </w:r>
    </w:p>
    <w:p w:rsidR="00620139" w:rsidRPr="00D925D6" w:rsidRDefault="00620139" w:rsidP="00620139">
      <w:pPr>
        <w:tabs>
          <w:tab w:val="left" w:pos="426"/>
        </w:tabs>
        <w:spacing w:line="240" w:lineRule="auto"/>
        <w:ind w:left="720" w:firstLine="360"/>
        <w:jc w:val="both"/>
        <w:rPr>
          <w:rFonts w:eastAsia="TimesNewRomanPSMT"/>
          <w:bCs/>
          <w:iCs/>
        </w:rPr>
      </w:pPr>
      <w:r w:rsidRPr="00D925D6">
        <w:rPr>
          <w:rFonts w:eastAsia="TimesNewRomanPSMT"/>
          <w:bCs/>
          <w:iCs/>
        </w:rPr>
        <w:t>д)Копија уверења о положеном испиту о практичној оспособљености за обављање послова безбедности и здравља на раду</w:t>
      </w:r>
    </w:p>
    <w:p w:rsidR="00620139" w:rsidRPr="00D925D6" w:rsidRDefault="00620139" w:rsidP="00620139">
      <w:pPr>
        <w:pStyle w:val="Default"/>
        <w:jc w:val="both"/>
        <w:rPr>
          <w:b/>
          <w:u w:val="single"/>
        </w:rPr>
      </w:pPr>
    </w:p>
    <w:p w:rsidR="00620139" w:rsidRDefault="00620139" w:rsidP="00620139"/>
    <w:p w:rsidR="00F60C22" w:rsidRPr="00D925D6" w:rsidRDefault="00F60C22" w:rsidP="00F60C22">
      <w:pPr>
        <w:ind w:left="720"/>
        <w:jc w:val="both"/>
        <w:rPr>
          <w:lang w:val="sr-Cyrl-CS"/>
        </w:rPr>
      </w:pPr>
    </w:p>
    <w:p w:rsidR="00875647" w:rsidRPr="00D925D6" w:rsidRDefault="00875647" w:rsidP="005A3BD8">
      <w:pPr>
        <w:jc w:val="both"/>
        <w:rPr>
          <w:color w:val="FF0000"/>
          <w:lang w:val="sr-Cyrl-CS"/>
        </w:rPr>
      </w:pPr>
    </w:p>
    <w:p w:rsidR="001619E7" w:rsidRPr="00D925D6" w:rsidRDefault="001619E7">
      <w:pPr>
        <w:pStyle w:val="ColorfulList-Accent11"/>
        <w:ind w:left="0"/>
        <w:jc w:val="both"/>
        <w:rPr>
          <w:bCs/>
          <w:iCs/>
          <w:lang w:val="sr-Cyrl-CS"/>
        </w:rPr>
      </w:pPr>
      <w:r w:rsidRPr="00D925D6">
        <w:rPr>
          <w:b/>
          <w:bCs/>
          <w:iCs/>
          <w:u w:val="single"/>
        </w:rPr>
        <w:t>Уколико п</w:t>
      </w:r>
      <w:r w:rsidRPr="00D925D6">
        <w:rPr>
          <w:b/>
          <w:bCs/>
          <w:iCs/>
          <w:u w:val="single"/>
          <w:lang w:val="sr-Cyrl-CS"/>
        </w:rPr>
        <w:t>онуду</w:t>
      </w:r>
      <w:r w:rsidRPr="00D925D6">
        <w:rPr>
          <w:b/>
          <w:bCs/>
          <w:iCs/>
          <w:u w:val="single"/>
        </w:rPr>
        <w:t xml:space="preserve"> подноси </w:t>
      </w:r>
      <w:r w:rsidRPr="00D925D6">
        <w:rPr>
          <w:b/>
          <w:bCs/>
          <w:iCs/>
          <w:u w:val="single"/>
          <w:lang w:val="sr-Cyrl-CS"/>
        </w:rPr>
        <w:t>група понуђача</w:t>
      </w:r>
      <w:r w:rsidRPr="00D925D6">
        <w:rPr>
          <w:bCs/>
          <w:iCs/>
        </w:rPr>
        <w:t xml:space="preserve"> понуђач је дужан да </w:t>
      </w:r>
      <w:r w:rsidRPr="00D925D6">
        <w:rPr>
          <w:bCs/>
          <w:iCs/>
          <w:lang w:val="sr-Cyrl-CS"/>
        </w:rPr>
        <w:t>за  сваког члана групе достави наведене доказе да испуњава услове из члана 7</w:t>
      </w:r>
      <w:r w:rsidR="00C540B9" w:rsidRPr="00D925D6">
        <w:rPr>
          <w:bCs/>
          <w:iCs/>
          <w:lang w:val="sr-Cyrl-CS"/>
        </w:rPr>
        <w:t>5. став 1. тач. 1) до 4</w:t>
      </w:r>
      <w:r w:rsidRPr="00D925D6">
        <w:rPr>
          <w:bCs/>
          <w:iCs/>
          <w:lang w:val="sr-Cyrl-CS"/>
        </w:rPr>
        <w:t xml:space="preserve">. </w:t>
      </w:r>
    </w:p>
    <w:p w:rsidR="00AD5293" w:rsidRPr="00D925D6" w:rsidRDefault="00AD5293" w:rsidP="00AD5293">
      <w:pPr>
        <w:ind w:left="18"/>
        <w:jc w:val="both"/>
        <w:rPr>
          <w:lang w:val="sr-Cyrl-CS"/>
        </w:rPr>
      </w:pPr>
    </w:p>
    <w:p w:rsidR="004E7178" w:rsidRPr="00D925D6" w:rsidRDefault="004E7178" w:rsidP="00AD5293">
      <w:pPr>
        <w:ind w:left="18"/>
        <w:jc w:val="both"/>
        <w:rPr>
          <w:lang w:val="sr-Cyrl-CS"/>
        </w:rPr>
      </w:pPr>
      <w:r w:rsidRPr="00D925D6">
        <w:rPr>
          <w:lang w:val="sr-Cyrl-CS"/>
        </w:rPr>
        <w:t xml:space="preserve">У складу са чланом 81. Закона о јавним набавкама, уколико понуду подноси група понуђача, сваки понуђач из групе понуђача мора да испуни обавезне услове из члана 75. став 1. тачка 1) до 4) ЗЈН, а додатне услове испуњавају заједно. </w:t>
      </w:r>
    </w:p>
    <w:p w:rsidR="000F7985" w:rsidRPr="00D925D6" w:rsidRDefault="000F7985" w:rsidP="00AD5293">
      <w:pPr>
        <w:ind w:left="18"/>
        <w:jc w:val="both"/>
        <w:rPr>
          <w:lang w:val="sr-Cyrl-CS"/>
        </w:rPr>
      </w:pPr>
    </w:p>
    <w:p w:rsidR="001619E7" w:rsidRPr="00D925D6" w:rsidRDefault="001619E7">
      <w:pPr>
        <w:pStyle w:val="ColorfulList-Accent11"/>
        <w:ind w:left="0"/>
        <w:jc w:val="both"/>
        <w:rPr>
          <w:bCs/>
          <w:iCs/>
        </w:rPr>
      </w:pPr>
      <w:r w:rsidRPr="00D925D6">
        <w:rPr>
          <w:b/>
          <w:bCs/>
          <w:iCs/>
          <w:u w:val="single"/>
          <w:lang w:val="sr-Cyrl-CS"/>
        </w:rPr>
        <w:t>У</w:t>
      </w:r>
      <w:r w:rsidRPr="00D925D6">
        <w:rPr>
          <w:b/>
          <w:bCs/>
          <w:iCs/>
          <w:u w:val="single"/>
        </w:rPr>
        <w:t>колико понуђач подноси понуду са подизвођачем</w:t>
      </w:r>
      <w:r w:rsidRPr="00D925D6">
        <w:rPr>
          <w:bCs/>
          <w:iCs/>
        </w:rPr>
        <w:t xml:space="preserve">, понуђач је дужан да </w:t>
      </w:r>
      <w:r w:rsidRPr="00D925D6">
        <w:rPr>
          <w:bCs/>
          <w:iCs/>
          <w:lang w:val="sr-Cyrl-CS"/>
        </w:rPr>
        <w:t xml:space="preserve">за подизвођача достави доказе да испуњава услове из члана 75. став 1. тач. 1) до 4) Закона.  </w:t>
      </w:r>
    </w:p>
    <w:p w:rsidR="000F7985" w:rsidRPr="00D925D6" w:rsidRDefault="000F7985">
      <w:pPr>
        <w:pStyle w:val="ColorfulList-Accent11"/>
        <w:ind w:left="0"/>
        <w:jc w:val="both"/>
        <w:rPr>
          <w:bCs/>
          <w:iCs/>
        </w:rPr>
      </w:pPr>
    </w:p>
    <w:p w:rsidR="001619E7" w:rsidRPr="00D925D6" w:rsidRDefault="001619E7">
      <w:pPr>
        <w:pStyle w:val="ColorfulList-Accent11"/>
        <w:tabs>
          <w:tab w:val="left" w:pos="680"/>
        </w:tabs>
        <w:ind w:left="0"/>
        <w:jc w:val="both"/>
        <w:rPr>
          <w:bCs/>
          <w:lang w:val="sr-Cyrl-CS"/>
        </w:rPr>
      </w:pPr>
      <w:r w:rsidRPr="00D925D6">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1619E7" w:rsidRPr="00D925D6" w:rsidRDefault="001619E7">
      <w:pPr>
        <w:pStyle w:val="ColorfulList-Accent11"/>
        <w:tabs>
          <w:tab w:val="left" w:pos="680"/>
        </w:tabs>
        <w:ind w:left="0"/>
        <w:jc w:val="both"/>
        <w:rPr>
          <w:bCs/>
          <w:lang w:val="sr-Cyrl-CS"/>
        </w:rPr>
      </w:pPr>
    </w:p>
    <w:p w:rsidR="001619E7" w:rsidRPr="00D925D6" w:rsidRDefault="001619E7">
      <w:pPr>
        <w:pStyle w:val="ColorfulList-Accent11"/>
        <w:tabs>
          <w:tab w:val="left" w:pos="680"/>
        </w:tabs>
        <w:ind w:left="0"/>
        <w:jc w:val="both"/>
        <w:rPr>
          <w:bCs/>
          <w:lang w:val="sr-Cyrl-CS"/>
        </w:rPr>
      </w:pPr>
      <w:r w:rsidRPr="00D925D6">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w:t>
      </w:r>
      <w:r w:rsidR="00D53E70" w:rsidRPr="00D925D6">
        <w:rPr>
          <w:bCs/>
          <w:lang w:val="sr-Cyrl-CS"/>
        </w:rPr>
        <w:t>гову понуду одбити као неприхва</w:t>
      </w:r>
      <w:r w:rsidR="00D53E70" w:rsidRPr="00D925D6">
        <w:rPr>
          <w:bCs/>
        </w:rPr>
        <w:t>т</w:t>
      </w:r>
      <w:r w:rsidRPr="00D925D6">
        <w:rPr>
          <w:bCs/>
          <w:lang w:val="sr-Cyrl-CS"/>
        </w:rPr>
        <w:t>љиву.</w:t>
      </w:r>
    </w:p>
    <w:p w:rsidR="001619E7" w:rsidRPr="00D925D6" w:rsidRDefault="001619E7">
      <w:pPr>
        <w:pStyle w:val="ColorfulList-Accent11"/>
        <w:tabs>
          <w:tab w:val="left" w:pos="680"/>
        </w:tabs>
        <w:jc w:val="both"/>
        <w:rPr>
          <w:bCs/>
          <w:lang w:val="sr-Cyrl-CS"/>
        </w:rPr>
      </w:pPr>
    </w:p>
    <w:p w:rsidR="00D3727C" w:rsidRPr="00D925D6" w:rsidRDefault="00D3727C" w:rsidP="00D3727C">
      <w:pPr>
        <w:pStyle w:val="ListParagraph"/>
        <w:tabs>
          <w:tab w:val="left" w:pos="680"/>
        </w:tabs>
        <w:ind w:left="0"/>
        <w:jc w:val="both"/>
      </w:pPr>
      <w:r w:rsidRPr="00D925D6">
        <w:rPr>
          <w:rFonts w:eastAsia="TimesNewRomanPS-BoldMT"/>
          <w:bCs/>
        </w:rPr>
        <w:t xml:space="preserve">Понуђачи који су регистровани у регистру који води Агенција за привредне регистре не морају да доставе доказ </w:t>
      </w:r>
      <w:r w:rsidRPr="00D925D6">
        <w:rPr>
          <w:rFonts w:eastAsia="TimesNewRomanPS-BoldMT"/>
          <w:bCs/>
          <w:lang w:val="sr-Cyrl-CS"/>
        </w:rPr>
        <w:t>из чл.  75. ст. 1. тач. 1</w:t>
      </w:r>
      <w:r w:rsidRPr="00D925D6">
        <w:rPr>
          <w:rFonts w:eastAsia="TimesNewRomanPS-BoldMT"/>
          <w:bCs/>
        </w:rPr>
        <w:t>)</w:t>
      </w:r>
      <w:r w:rsidRPr="00D925D6">
        <w:rPr>
          <w:rFonts w:eastAsia="TimesNewRomanPS-BoldMT"/>
          <w:bCs/>
          <w:lang w:val="sr-Cyrl-CS"/>
        </w:rPr>
        <w:t xml:space="preserve"> И</w:t>
      </w:r>
      <w:r w:rsidRPr="00D925D6">
        <w:rPr>
          <w:rFonts w:eastAsia="TimesNewRomanPS-BoldMT"/>
          <w:bCs/>
        </w:rPr>
        <w:t xml:space="preserve">звод из регистра Агенције за привредне регистре, </w:t>
      </w:r>
      <w:r w:rsidRPr="00D925D6">
        <w:rPr>
          <w:rFonts w:eastAsia="TimesNewRomanPS-BoldMT"/>
          <w:bCs/>
          <w:lang w:val="sr-Cyrl-CS"/>
        </w:rPr>
        <w:t xml:space="preserve">који </w:t>
      </w:r>
      <w:r w:rsidRPr="00D925D6">
        <w:rPr>
          <w:rFonts w:eastAsia="TimesNewRomanPS-BoldMT"/>
          <w:bCs/>
        </w:rPr>
        <w:t>је јавно доступан на интернет страници Агенције за привредне регистре.</w:t>
      </w:r>
    </w:p>
    <w:p w:rsidR="001619E7" w:rsidRPr="00D925D6" w:rsidRDefault="001619E7">
      <w:pPr>
        <w:pStyle w:val="ColorfulList-Accent11"/>
        <w:tabs>
          <w:tab w:val="left" w:pos="680"/>
        </w:tabs>
        <w:ind w:left="0"/>
        <w:jc w:val="both"/>
      </w:pPr>
    </w:p>
    <w:p w:rsidR="0027215E" w:rsidRPr="00D925D6" w:rsidRDefault="0027215E" w:rsidP="0027215E">
      <w:pPr>
        <w:pStyle w:val="ListParagraph"/>
        <w:tabs>
          <w:tab w:val="left" w:pos="680"/>
        </w:tabs>
        <w:ind w:left="0"/>
        <w:jc w:val="both"/>
        <w:rPr>
          <w:rFonts w:eastAsia="TimesNewRomanPS-BoldMT"/>
          <w:bCs/>
        </w:rPr>
      </w:pPr>
      <w:r w:rsidRPr="00D925D6">
        <w:rPr>
          <w:rFonts w:eastAsia="TimesNewRomanPS-BoldMT"/>
          <w:bCs/>
        </w:rPr>
        <w:t xml:space="preserve">Понуђачи који су регистровани у Регистру понуђача који води Агенција за привредне регистре не морају да доставе доказ </w:t>
      </w:r>
      <w:r w:rsidRPr="00D925D6">
        <w:rPr>
          <w:rFonts w:eastAsia="TimesNewRomanPS-BoldMT"/>
          <w:bCs/>
          <w:lang w:val="sr-Cyrl-CS"/>
        </w:rPr>
        <w:t xml:space="preserve">из чл.  75. ст. 1. тач. 1-4). </w:t>
      </w:r>
      <w:r w:rsidRPr="00D925D6">
        <w:rPr>
          <w:rFonts w:eastAsia="TimesNewRomanPS-BoldMT"/>
          <w:bCs/>
        </w:rPr>
        <w:t>Понуђачи који су регистровани у Регистру понуђача који води Агенција за привредне регистре не морају да доставе ни доказ да су уписани у Регистар, а обавеза наручиоца је да то провери.</w:t>
      </w:r>
    </w:p>
    <w:p w:rsidR="0027215E" w:rsidRPr="00D925D6" w:rsidRDefault="0027215E">
      <w:pPr>
        <w:pStyle w:val="ColorfulList-Accent11"/>
        <w:tabs>
          <w:tab w:val="left" w:pos="680"/>
        </w:tabs>
        <w:ind w:left="0"/>
        <w:jc w:val="both"/>
      </w:pPr>
    </w:p>
    <w:p w:rsidR="001619E7" w:rsidRPr="00D925D6" w:rsidRDefault="001619E7">
      <w:pPr>
        <w:pStyle w:val="ColorfulList-Accent11"/>
        <w:tabs>
          <w:tab w:val="left" w:pos="680"/>
        </w:tabs>
        <w:ind w:left="0"/>
        <w:jc w:val="both"/>
        <w:rPr>
          <w:rFonts w:eastAsia="TimesNewRomanPS-BoldMT"/>
          <w:bCs/>
        </w:rPr>
      </w:pPr>
      <w:r w:rsidRPr="00D925D6">
        <w:rPr>
          <w:rFonts w:eastAsia="TimesNewRomanPS-BoldMT"/>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00A0389E" w:rsidRPr="00D925D6">
        <w:rPr>
          <w:rFonts w:eastAsia="TimesNewRomanPS-BoldMT"/>
          <w:bCs/>
        </w:rPr>
        <w:t>н</w:t>
      </w:r>
      <w:r w:rsidRPr="00D925D6">
        <w:rPr>
          <w:rFonts w:eastAsia="TimesNewRomanPS-BoldMT"/>
          <w:bCs/>
        </w:rPr>
        <w:t>а којој су подаци који су тражени у оквиру услова јавно доступни.</w:t>
      </w:r>
    </w:p>
    <w:p w:rsidR="0029066A" w:rsidRPr="00D925D6" w:rsidRDefault="0029066A">
      <w:pPr>
        <w:pStyle w:val="ColorfulList-Accent11"/>
        <w:tabs>
          <w:tab w:val="left" w:pos="680"/>
        </w:tabs>
        <w:ind w:left="0"/>
        <w:jc w:val="both"/>
      </w:pPr>
    </w:p>
    <w:p w:rsidR="0029066A" w:rsidRPr="00D925D6" w:rsidRDefault="0029066A" w:rsidP="0029066A">
      <w:pPr>
        <w:jc w:val="both"/>
        <w:rPr>
          <w:color w:val="FF0000"/>
        </w:rPr>
      </w:pPr>
      <w:r w:rsidRPr="00D925D6">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00F96E3F" w:rsidRPr="00D925D6">
        <w:t>.</w:t>
      </w:r>
    </w:p>
    <w:p w:rsidR="001619E7" w:rsidRPr="00D925D6" w:rsidRDefault="001619E7">
      <w:pPr>
        <w:pStyle w:val="ColorfulList-Accent11"/>
        <w:tabs>
          <w:tab w:val="left" w:pos="680"/>
        </w:tabs>
        <w:ind w:left="0"/>
        <w:jc w:val="both"/>
      </w:pPr>
      <w:r w:rsidRPr="00D925D6">
        <w:rPr>
          <w:rFonts w:eastAsia="TimesNewRomanPSMT"/>
          <w:bCs/>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w:t>
      </w:r>
      <w:r w:rsidRPr="00D925D6">
        <w:rPr>
          <w:rFonts w:eastAsia="TimesNewRomanPSMT"/>
          <w:bCs/>
        </w:rPr>
        <w:lastRenderedPageBreak/>
        <w:t>одговорношћу оверену пред судским или управним органом, јавним бележником или другим надлежним органом те државе.</w:t>
      </w:r>
    </w:p>
    <w:p w:rsidR="001619E7" w:rsidRPr="00D925D6" w:rsidRDefault="001619E7">
      <w:pPr>
        <w:pStyle w:val="ColorfulList-Accent11"/>
        <w:tabs>
          <w:tab w:val="left" w:pos="680"/>
        </w:tabs>
        <w:ind w:left="0"/>
        <w:jc w:val="both"/>
      </w:pPr>
    </w:p>
    <w:p w:rsidR="001619E7" w:rsidRPr="00D925D6" w:rsidRDefault="001619E7">
      <w:pPr>
        <w:pStyle w:val="ColorfulList-Accent11"/>
        <w:tabs>
          <w:tab w:val="left" w:pos="680"/>
        </w:tabs>
        <w:ind w:left="0"/>
        <w:jc w:val="both"/>
        <w:rPr>
          <w:rFonts w:eastAsia="TimesNewRomanPSMT"/>
          <w:b/>
          <w:bCs/>
          <w:color w:val="002060"/>
        </w:rPr>
      </w:pPr>
      <w:r w:rsidRPr="00D925D6">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925D6">
        <w:rPr>
          <w:rFonts w:eastAsia="TimesNewRomanPSMT"/>
          <w:bCs/>
        </w:rPr>
        <w:t>.</w:t>
      </w:r>
    </w:p>
    <w:p w:rsidR="001619E7" w:rsidRPr="00D925D6" w:rsidRDefault="001619E7">
      <w:pPr>
        <w:jc w:val="both"/>
        <w:rPr>
          <w:rFonts w:eastAsia="TimesNewRomanPSMT"/>
          <w:b/>
          <w:bCs/>
          <w:color w:val="002060"/>
        </w:rPr>
      </w:pPr>
    </w:p>
    <w:p w:rsidR="00857046" w:rsidRPr="00D925D6" w:rsidRDefault="001619E7">
      <w:pPr>
        <w:pStyle w:val="ColorfulList-Accent11"/>
        <w:tabs>
          <w:tab w:val="left" w:pos="680"/>
        </w:tabs>
        <w:ind w:left="0"/>
        <w:jc w:val="both"/>
        <w:rPr>
          <w:rFonts w:eastAsia="TimesNewRomanPSMT"/>
          <w:bCs/>
          <w:lang w:val="sr-Cyrl-CS"/>
        </w:rPr>
      </w:pPr>
      <w:r w:rsidRPr="00D925D6">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A5DA7" w:rsidRPr="00D925D6" w:rsidRDefault="004A5DA7">
      <w:pPr>
        <w:pStyle w:val="ColorfulList-Accent11"/>
        <w:tabs>
          <w:tab w:val="left" w:pos="680"/>
        </w:tabs>
        <w:ind w:left="0"/>
        <w:jc w:val="both"/>
        <w:rPr>
          <w:rFonts w:eastAsia="TimesNewRomanPSMT"/>
          <w:bCs/>
          <w:lang w:val="sr-Cyrl-CS"/>
        </w:rPr>
      </w:pPr>
    </w:p>
    <w:p w:rsidR="004A5DA7" w:rsidRPr="00D925D6" w:rsidRDefault="004A5DA7">
      <w:pPr>
        <w:pStyle w:val="ColorfulList-Accent11"/>
        <w:tabs>
          <w:tab w:val="left" w:pos="680"/>
        </w:tabs>
        <w:ind w:left="0"/>
        <w:jc w:val="both"/>
        <w:rPr>
          <w:rFonts w:eastAsia="TimesNewRomanPSMT"/>
          <w:bCs/>
          <w:lang w:val="sr-Cyrl-CS"/>
        </w:rPr>
      </w:pPr>
    </w:p>
    <w:p w:rsidR="001619E7" w:rsidRPr="00D925D6" w:rsidRDefault="001619E7">
      <w:pPr>
        <w:shd w:val="clear" w:color="auto" w:fill="C6D9F1"/>
        <w:jc w:val="center"/>
        <w:rPr>
          <w:b/>
          <w:bCs/>
          <w:i/>
          <w:iCs/>
        </w:rPr>
      </w:pPr>
      <w:r w:rsidRPr="00D925D6">
        <w:rPr>
          <w:b/>
          <w:bCs/>
          <w:i/>
          <w:iCs/>
        </w:rPr>
        <w:t>V  УПУТСТВО ПОНУЂАЧИМА КАКО ДА САЧИНЕ ПОНУДУ</w:t>
      </w:r>
    </w:p>
    <w:p w:rsidR="001619E7" w:rsidRPr="00D925D6" w:rsidRDefault="001619E7">
      <w:pPr>
        <w:shd w:val="clear" w:color="auto" w:fill="C6D9F1"/>
        <w:jc w:val="center"/>
        <w:rPr>
          <w:b/>
          <w:bCs/>
          <w:i/>
          <w:iCs/>
        </w:rPr>
      </w:pPr>
    </w:p>
    <w:p w:rsidR="001619E7" w:rsidRPr="00D925D6" w:rsidRDefault="001619E7">
      <w:pPr>
        <w:jc w:val="both"/>
        <w:rPr>
          <w:b/>
          <w:bCs/>
          <w:i/>
          <w:iCs/>
        </w:rPr>
      </w:pPr>
    </w:p>
    <w:p w:rsidR="001619E7" w:rsidRPr="00D925D6" w:rsidRDefault="001619E7">
      <w:pPr>
        <w:jc w:val="both"/>
        <w:rPr>
          <w:b/>
          <w:bCs/>
          <w:i/>
          <w:iCs/>
          <w:u w:val="single"/>
        </w:rPr>
      </w:pPr>
      <w:r w:rsidRPr="00D925D6">
        <w:rPr>
          <w:b/>
          <w:bCs/>
          <w:i/>
          <w:iCs/>
          <w:u w:val="single"/>
        </w:rPr>
        <w:t>1. ПОДАЦИ О ЈЕЗИКУ НА КОЈЕМ ПОНУДА МОРА ДА БУДЕ САСТАВЉЕНА</w:t>
      </w:r>
    </w:p>
    <w:p w:rsidR="001619E7" w:rsidRPr="00D925D6" w:rsidRDefault="001619E7">
      <w:pPr>
        <w:jc w:val="both"/>
        <w:rPr>
          <w:b/>
          <w:bCs/>
          <w:i/>
          <w:iCs/>
        </w:rPr>
      </w:pPr>
    </w:p>
    <w:p w:rsidR="001619E7" w:rsidRPr="00D925D6" w:rsidRDefault="001619E7" w:rsidP="00B02EC0">
      <w:pPr>
        <w:ind w:left="-192" w:right="-730"/>
      </w:pPr>
      <w:r w:rsidRPr="00D925D6">
        <w:t xml:space="preserve">Понуђач подноси понуду на </w:t>
      </w:r>
      <w:r w:rsidRPr="00D925D6">
        <w:rPr>
          <w:b/>
        </w:rPr>
        <w:t>српском</w:t>
      </w:r>
      <w:r w:rsidRPr="00D925D6">
        <w:t xml:space="preserve"> језику.</w:t>
      </w:r>
      <w:r w:rsidR="00472B1B" w:rsidRPr="00D925D6">
        <w:t xml:space="preserve"> Атест</w:t>
      </w:r>
      <w:r w:rsidR="0027215E" w:rsidRPr="00D925D6">
        <w:t>и/техничка документације</w:t>
      </w:r>
      <w:r w:rsidR="00472B1B" w:rsidRPr="00D925D6">
        <w:t xml:space="preserve"> кој</w:t>
      </w:r>
      <w:r w:rsidR="0027215E" w:rsidRPr="00D925D6">
        <w:t>у</w:t>
      </w:r>
      <w:r w:rsidR="00472B1B" w:rsidRPr="00D925D6">
        <w:t xml:space="preserve"> понуђач прилаже уз понуду може да буде и на енглеском </w:t>
      </w:r>
      <w:r w:rsidR="0027215E" w:rsidRPr="00D925D6">
        <w:t>ј</w:t>
      </w:r>
      <w:r w:rsidR="00472B1B" w:rsidRPr="00D925D6">
        <w:t>езику</w:t>
      </w:r>
      <w:r w:rsidR="0027215E" w:rsidRPr="00D925D6">
        <w:t xml:space="preserve">. </w:t>
      </w:r>
      <w:r w:rsidR="00A65AB0" w:rsidRPr="00D925D6">
        <w:t xml:space="preserve"> </w:t>
      </w:r>
    </w:p>
    <w:p w:rsidR="001619E7" w:rsidRPr="00D925D6" w:rsidRDefault="001619E7">
      <w:pPr>
        <w:jc w:val="both"/>
      </w:pPr>
    </w:p>
    <w:p w:rsidR="001619E7" w:rsidRPr="00D925D6" w:rsidRDefault="001619E7">
      <w:pPr>
        <w:jc w:val="both"/>
        <w:rPr>
          <w:rFonts w:eastAsia="TimesNewRomanPSMT"/>
          <w:bCs/>
          <w:u w:val="single"/>
        </w:rPr>
      </w:pPr>
      <w:r w:rsidRPr="00D925D6">
        <w:rPr>
          <w:b/>
          <w:bCs/>
          <w:i/>
          <w:iCs/>
          <w:u w:val="single"/>
        </w:rPr>
        <w:t>2. НАЧИН НА КОЈИ ПОНУДА МОРА ДА БУДЕ САЧИЊЕНА</w:t>
      </w:r>
    </w:p>
    <w:p w:rsidR="001619E7" w:rsidRPr="00D925D6" w:rsidRDefault="001619E7">
      <w:pPr>
        <w:jc w:val="both"/>
        <w:rPr>
          <w:rFonts w:eastAsia="TimesNewRomanPSMT"/>
          <w:bCs/>
        </w:rPr>
      </w:pPr>
    </w:p>
    <w:p w:rsidR="001619E7" w:rsidRPr="00D925D6" w:rsidRDefault="001619E7" w:rsidP="005A184E">
      <w:pPr>
        <w:ind w:firstLine="708"/>
        <w:jc w:val="both"/>
        <w:rPr>
          <w:rFonts w:eastAsia="TimesNewRomanPSMT"/>
          <w:bCs/>
        </w:rPr>
      </w:pPr>
      <w:r w:rsidRPr="00D925D6">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619E7" w:rsidRPr="00D925D6" w:rsidRDefault="001619E7" w:rsidP="00B02EC0">
      <w:pPr>
        <w:ind w:firstLine="708"/>
        <w:jc w:val="both"/>
        <w:rPr>
          <w:rFonts w:eastAsia="TimesNewRomanPSMT"/>
          <w:bCs/>
        </w:rPr>
      </w:pPr>
      <w:r w:rsidRPr="00D925D6">
        <w:rPr>
          <w:rFonts w:eastAsia="TimesNewRomanPSMT"/>
          <w:bCs/>
        </w:rPr>
        <w:t>На полеђини коверте или на кутији навести назив</w:t>
      </w:r>
      <w:r w:rsidRPr="00D925D6">
        <w:rPr>
          <w:rFonts w:eastAsia="TimesNewRomanPSMT"/>
          <w:bCs/>
          <w:lang w:val="sr-Cyrl-CS"/>
        </w:rPr>
        <w:t xml:space="preserve"> и адресу</w:t>
      </w:r>
      <w:r w:rsidRPr="00D925D6">
        <w:rPr>
          <w:rFonts w:eastAsia="TimesNewRomanPSMT"/>
          <w:bCs/>
        </w:rPr>
        <w:t xml:space="preserve"> понуђача. У случају да понуду подноси група понуђача, на коверти </w:t>
      </w:r>
      <w:r w:rsidR="00C57ECB" w:rsidRPr="00D925D6">
        <w:rPr>
          <w:rFonts w:eastAsia="TimesNewRomanPSMT"/>
          <w:bCs/>
        </w:rPr>
        <w:t xml:space="preserve">или кутији </w:t>
      </w:r>
      <w:r w:rsidRPr="00D925D6">
        <w:rPr>
          <w:rFonts w:eastAsia="TimesNewRomanPSMT"/>
          <w:bCs/>
        </w:rPr>
        <w:t>је потребно назначити да се ради о групи понуђача и навести називе и адресу свих учесника у заједничкој понуди.</w:t>
      </w:r>
    </w:p>
    <w:p w:rsidR="00AD5293" w:rsidRPr="00D925D6" w:rsidRDefault="00AD5293" w:rsidP="00AD5293">
      <w:pPr>
        <w:jc w:val="both"/>
        <w:rPr>
          <w:rFonts w:eastAsia="TimesNewRomanPSMT"/>
          <w:bCs/>
          <w:lang w:val="sr-Cyrl-CS"/>
        </w:rPr>
      </w:pPr>
    </w:p>
    <w:p w:rsidR="006B00D8" w:rsidRPr="00D925D6" w:rsidRDefault="001619E7" w:rsidP="00B02EC0">
      <w:pPr>
        <w:jc w:val="both"/>
        <w:rPr>
          <w:rFonts w:eastAsia="TimesNewRomanPS-BoldMT"/>
          <w:b/>
          <w:bCs/>
        </w:rPr>
      </w:pPr>
      <w:r w:rsidRPr="00D925D6">
        <w:rPr>
          <w:rFonts w:eastAsia="TimesNewRomanPSMT"/>
          <w:bCs/>
        </w:rPr>
        <w:t>Понуду доставити на адресу:</w:t>
      </w:r>
      <w:r w:rsidR="00932E61" w:rsidRPr="00D925D6">
        <w:rPr>
          <w:rFonts w:eastAsia="TimesNewRomanPSMT"/>
          <w:bCs/>
          <w:lang w:val="sr-Latn-CS"/>
        </w:rPr>
        <w:t xml:space="preserve"> </w:t>
      </w:r>
      <w:r w:rsidR="00F127C8" w:rsidRPr="00D925D6">
        <w:t xml:space="preserve">Основна школа „Јован Грчић Миленко", </w:t>
      </w:r>
      <w:r w:rsidR="00F127C8" w:rsidRPr="00D925D6">
        <w:rPr>
          <w:i/>
          <w:iCs/>
          <w:lang w:val="sr-Cyrl-CS"/>
        </w:rPr>
        <w:t xml:space="preserve"> </w:t>
      </w:r>
      <w:r w:rsidR="00F127C8" w:rsidRPr="00D925D6">
        <w:t xml:space="preserve">Милоша Црњанског бб, 21300 Беочин, Република Србија </w:t>
      </w:r>
      <w:r w:rsidR="00932E61" w:rsidRPr="00D925D6">
        <w:rPr>
          <w:rFonts w:eastAsia="TimesNewRomanPSMT"/>
          <w:bCs/>
          <w:lang w:val="sr-Latn-CS"/>
        </w:rPr>
        <w:t xml:space="preserve">са назнаком: </w:t>
      </w:r>
      <w:r w:rsidR="00932E61" w:rsidRPr="00D925D6">
        <w:rPr>
          <w:rFonts w:eastAsia="TimesNewRomanPS-BoldMT"/>
          <w:b/>
          <w:bCs/>
          <w:lang w:val="sr-Latn-CS"/>
        </w:rPr>
        <w:t>,,Понуда за јавну набавку</w:t>
      </w:r>
      <w:r w:rsidR="00932E61" w:rsidRPr="00D925D6">
        <w:rPr>
          <w:rFonts w:eastAsia="TimesNewRomanPS-BoldMT"/>
          <w:b/>
          <w:bCs/>
        </w:rPr>
        <w:t xml:space="preserve"> </w:t>
      </w:r>
      <w:r w:rsidR="00482FB0" w:rsidRPr="00D925D6">
        <w:rPr>
          <w:rFonts w:eastAsia="TimesNewRomanPS-BoldMT"/>
          <w:b/>
          <w:bCs/>
          <w:lang w:val="sr-Cyrl-CS"/>
        </w:rPr>
        <w:t>Увођење штедљиве расвете у централној школској згради</w:t>
      </w:r>
      <w:r w:rsidR="00E93178">
        <w:rPr>
          <w:rFonts w:eastAsia="TimesNewRomanPS-BoldMT"/>
          <w:b/>
          <w:bCs/>
          <w:lang w:val="sr-Cyrl-CS"/>
        </w:rPr>
        <w:t>-стара школа</w:t>
      </w:r>
      <w:r w:rsidR="00932E61" w:rsidRPr="00D925D6">
        <w:rPr>
          <w:rFonts w:eastAsia="Calibri"/>
          <w:lang w:val="sr-Latn-CS"/>
        </w:rPr>
        <w:t>,</w:t>
      </w:r>
      <w:r w:rsidR="00932E61" w:rsidRPr="00D925D6">
        <w:rPr>
          <w:rFonts w:eastAsia="TimesNewRomanPS-BoldMT"/>
          <w:b/>
          <w:bCs/>
          <w:color w:val="002060"/>
          <w:lang w:val="sr-Latn-CS"/>
        </w:rPr>
        <w:t xml:space="preserve"> </w:t>
      </w:r>
      <w:r w:rsidR="00932E61" w:rsidRPr="00D925D6">
        <w:rPr>
          <w:rFonts w:eastAsia="TimesNewRomanPS-BoldMT"/>
          <w:b/>
          <w:bCs/>
          <w:lang w:val="sr-Latn-CS"/>
        </w:rPr>
        <w:t>ЈН бр</w:t>
      </w:r>
      <w:r w:rsidR="00932E61" w:rsidRPr="00D925D6">
        <w:rPr>
          <w:rFonts w:eastAsia="TimesNewRomanPS-BoldMT"/>
          <w:b/>
          <w:bCs/>
        </w:rPr>
        <w:t xml:space="preserve"> </w:t>
      </w:r>
      <w:r w:rsidR="00E93178">
        <w:rPr>
          <w:rFonts w:eastAsia="TimesNewRomanPS-BoldMT"/>
          <w:b/>
          <w:bCs/>
        </w:rPr>
        <w:t>11</w:t>
      </w:r>
      <w:r w:rsidR="00F127C8" w:rsidRPr="00D925D6">
        <w:rPr>
          <w:rFonts w:eastAsia="TimesNewRomanPS-BoldMT"/>
          <w:b/>
          <w:bCs/>
        </w:rPr>
        <w:t>/201</w:t>
      </w:r>
      <w:r w:rsidR="00E93178">
        <w:rPr>
          <w:rFonts w:eastAsia="TimesNewRomanPS-BoldMT"/>
          <w:b/>
          <w:bCs/>
        </w:rPr>
        <w:t>9</w:t>
      </w:r>
      <w:r w:rsidR="00A15E31" w:rsidRPr="00D925D6">
        <w:rPr>
          <w:rFonts w:eastAsia="TimesNewRomanPS-BoldMT"/>
          <w:b/>
          <w:bCs/>
        </w:rPr>
        <w:t xml:space="preserve"> </w:t>
      </w:r>
      <w:r w:rsidR="00932E61" w:rsidRPr="00D925D6">
        <w:rPr>
          <w:rFonts w:eastAsia="TimesNewRomanPSMT"/>
          <w:b/>
          <w:bCs/>
          <w:lang w:val="sr-Latn-CS"/>
        </w:rPr>
        <w:t xml:space="preserve">- </w:t>
      </w:r>
      <w:r w:rsidR="00932E61" w:rsidRPr="00D925D6">
        <w:rPr>
          <w:rFonts w:eastAsia="TimesNewRomanPS-BoldMT"/>
          <w:b/>
          <w:bCs/>
          <w:lang w:val="sr-Latn-CS"/>
        </w:rPr>
        <w:t>НЕ ОТВАРАТИ”</w:t>
      </w:r>
      <w:r w:rsidR="00D4171F" w:rsidRPr="00D925D6">
        <w:rPr>
          <w:rFonts w:eastAsia="TimesNewRomanPS-BoldMT"/>
          <w:b/>
          <w:bCs/>
        </w:rPr>
        <w:t xml:space="preserve">. </w:t>
      </w:r>
      <w:r w:rsidR="004B34C4" w:rsidRPr="00D925D6">
        <w:rPr>
          <w:color w:val="auto"/>
        </w:rPr>
        <w:t>Понуда се сматра благовременом уколико је примљена од стране наручиоца до</w:t>
      </w:r>
      <w:r w:rsidR="00482FB0" w:rsidRPr="00D925D6">
        <w:rPr>
          <w:color w:val="auto"/>
          <w:lang w:val="sr-Cyrl-CS"/>
        </w:rPr>
        <w:t xml:space="preserve"> </w:t>
      </w:r>
      <w:r w:rsidR="00482FB0" w:rsidRPr="00D925D6">
        <w:rPr>
          <w:b/>
          <w:color w:val="auto"/>
          <w:lang w:val="sr-Cyrl-CS"/>
        </w:rPr>
        <w:t>2</w:t>
      </w:r>
      <w:r w:rsidR="00E93178">
        <w:rPr>
          <w:b/>
          <w:color w:val="auto"/>
          <w:lang w:val="sr-Cyrl-CS"/>
        </w:rPr>
        <w:t>1</w:t>
      </w:r>
      <w:r w:rsidR="00A65AB0" w:rsidRPr="00D925D6">
        <w:rPr>
          <w:b/>
          <w:color w:val="auto"/>
        </w:rPr>
        <w:t>.</w:t>
      </w:r>
      <w:r w:rsidR="00E93178">
        <w:rPr>
          <w:b/>
          <w:color w:val="auto"/>
        </w:rPr>
        <w:t>6.</w:t>
      </w:r>
      <w:r w:rsidR="00F127C8" w:rsidRPr="00D925D6">
        <w:rPr>
          <w:b/>
          <w:color w:val="auto"/>
        </w:rPr>
        <w:t>201</w:t>
      </w:r>
      <w:r w:rsidR="00E93178">
        <w:rPr>
          <w:b/>
          <w:color w:val="auto"/>
        </w:rPr>
        <w:t>9</w:t>
      </w:r>
      <w:r w:rsidR="004B34C4" w:rsidRPr="00D925D6">
        <w:rPr>
          <w:iCs/>
          <w:color w:val="auto"/>
        </w:rPr>
        <w:t xml:space="preserve"> годинe </w:t>
      </w:r>
      <w:r w:rsidR="004B34C4" w:rsidRPr="00D925D6">
        <w:rPr>
          <w:color w:val="auto"/>
        </w:rPr>
        <w:t>до</w:t>
      </w:r>
      <w:r w:rsidR="00482FB0" w:rsidRPr="00D925D6">
        <w:rPr>
          <w:b/>
          <w:color w:val="auto"/>
          <w:lang w:val="sr-Cyrl-CS"/>
        </w:rPr>
        <w:t>12</w:t>
      </w:r>
      <w:r w:rsidR="00482FB0" w:rsidRPr="00D925D6">
        <w:rPr>
          <w:color w:val="auto"/>
          <w:lang w:val="sr-Cyrl-CS"/>
        </w:rPr>
        <w:t>,</w:t>
      </w:r>
      <w:r w:rsidR="00134849" w:rsidRPr="00D925D6">
        <w:rPr>
          <w:b/>
          <w:color w:val="auto"/>
        </w:rPr>
        <w:t>0</w:t>
      </w:r>
      <w:r w:rsidR="004B34C4" w:rsidRPr="00D925D6">
        <w:rPr>
          <w:b/>
          <w:color w:val="auto"/>
        </w:rPr>
        <w:t>0</w:t>
      </w:r>
      <w:r w:rsidR="004B34C4" w:rsidRPr="00D925D6">
        <w:rPr>
          <w:color w:val="auto"/>
        </w:rPr>
        <w:t xml:space="preserve"> часова.</w:t>
      </w:r>
    </w:p>
    <w:p w:rsidR="005A184E" w:rsidRPr="00D925D6" w:rsidRDefault="005A184E" w:rsidP="00A81DED">
      <w:pPr>
        <w:tabs>
          <w:tab w:val="left" w:pos="0"/>
        </w:tabs>
        <w:ind w:firstLine="709"/>
        <w:jc w:val="both"/>
        <w:rPr>
          <w:lang w:val="sr-Cyrl-CS"/>
        </w:rPr>
      </w:pPr>
      <w:r w:rsidRPr="00D925D6">
        <w:rPr>
          <w:lang w:val="sr-Cyrl-CS"/>
        </w:rPr>
        <w:t xml:space="preserve">Отварање понуда је јавно. Понуде ће се отварати одмах, по истеку рока за подношење понуда, то јест </w:t>
      </w:r>
      <w:r w:rsidR="00482FB0" w:rsidRPr="00D925D6">
        <w:rPr>
          <w:b/>
          <w:lang w:val="sr-Cyrl-CS"/>
        </w:rPr>
        <w:t>2</w:t>
      </w:r>
      <w:r w:rsidR="00E93178">
        <w:rPr>
          <w:b/>
          <w:lang w:val="sr-Cyrl-CS"/>
        </w:rPr>
        <w:t>1</w:t>
      </w:r>
      <w:r w:rsidR="00482FB0" w:rsidRPr="00D925D6">
        <w:rPr>
          <w:b/>
        </w:rPr>
        <w:t>.</w:t>
      </w:r>
      <w:r w:rsidR="00E93178">
        <w:rPr>
          <w:b/>
        </w:rPr>
        <w:t>6</w:t>
      </w:r>
      <w:r w:rsidR="00482FB0" w:rsidRPr="00D925D6">
        <w:rPr>
          <w:b/>
        </w:rPr>
        <w:t>.201</w:t>
      </w:r>
      <w:r w:rsidR="00E93178">
        <w:rPr>
          <w:b/>
        </w:rPr>
        <w:t>9</w:t>
      </w:r>
      <w:r w:rsidR="00A527FF" w:rsidRPr="00D925D6">
        <w:rPr>
          <w:b/>
          <w:lang w:val="sr-Cyrl-CS"/>
        </w:rPr>
        <w:t xml:space="preserve">.године </w:t>
      </w:r>
      <w:r w:rsidRPr="00D925D6">
        <w:rPr>
          <w:lang w:val="sr-Cyrl-CS"/>
        </w:rPr>
        <w:t xml:space="preserve">у </w:t>
      </w:r>
      <w:r w:rsidR="00482FB0" w:rsidRPr="00D925D6">
        <w:rPr>
          <w:b/>
          <w:lang w:val="sr-Cyrl-CS"/>
        </w:rPr>
        <w:t>12,3</w:t>
      </w:r>
      <w:r w:rsidR="00134849" w:rsidRPr="00D925D6">
        <w:rPr>
          <w:b/>
        </w:rPr>
        <w:t>0</w:t>
      </w:r>
      <w:r w:rsidRPr="00D925D6">
        <w:rPr>
          <w:lang w:val="sr-Cyrl-CS"/>
        </w:rPr>
        <w:t xml:space="preserve"> часова</w:t>
      </w:r>
      <w:r w:rsidR="00A527FF" w:rsidRPr="00D925D6">
        <w:rPr>
          <w:lang w:val="sr-Cyrl-CS"/>
        </w:rPr>
        <w:t>.</w:t>
      </w:r>
      <w:r w:rsidRPr="00D925D6">
        <w:rPr>
          <w:lang w:val="sr-Cyrl-CS"/>
        </w:rPr>
        <w:t xml:space="preserve"> Отварање понуда ће се обавити у просторијама наручиоца.</w:t>
      </w:r>
      <w:r w:rsidR="00F127C8" w:rsidRPr="00D925D6">
        <w:t xml:space="preserve"> </w:t>
      </w:r>
      <w:r w:rsidRPr="00D925D6">
        <w:rPr>
          <w:lang w:val="sr-Cyrl-CS"/>
        </w:rPr>
        <w:t>Отварању понуда могу присуствовати сва заинтересована лица.</w:t>
      </w:r>
      <w:r w:rsidR="004324B2" w:rsidRPr="00D925D6">
        <w:rPr>
          <w:lang w:val="sr-Cyrl-CS"/>
        </w:rPr>
        <w:t xml:space="preserve"> У поступку отварања понуда  активно могу учествовати овлашћени представници понуђача.</w:t>
      </w:r>
    </w:p>
    <w:p w:rsidR="00A0389E" w:rsidRPr="00D925D6" w:rsidRDefault="005A184E" w:rsidP="00F127C8">
      <w:pPr>
        <w:ind w:firstLine="720"/>
        <w:jc w:val="both"/>
        <w:rPr>
          <w:color w:val="FF0000"/>
        </w:rPr>
      </w:pPr>
      <w:r w:rsidRPr="00D925D6">
        <w:rPr>
          <w:lang w:val="sr-Cyrl-CS"/>
        </w:rPr>
        <w:t>Понуда која стигне по истеку рока утврђеног позивом сматраће се неблаговременом, неће се отварати, и по окончању поступка отварања понуда биће враћена неотворена понуђачу, са назнаком да је поднета неблаговремено.</w:t>
      </w:r>
    </w:p>
    <w:p w:rsidR="00A0389E" w:rsidRPr="00D925D6" w:rsidRDefault="00A0389E" w:rsidP="00A81DED">
      <w:pPr>
        <w:autoSpaceDE w:val="0"/>
        <w:autoSpaceDN w:val="0"/>
        <w:adjustRightInd w:val="0"/>
        <w:spacing w:line="240" w:lineRule="auto"/>
        <w:ind w:firstLine="709"/>
        <w:jc w:val="both"/>
        <w:rPr>
          <w:color w:val="auto"/>
        </w:rPr>
      </w:pPr>
      <w:r w:rsidRPr="00D925D6">
        <w:rPr>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D925D6">
        <w:rPr>
          <w:color w:val="auto"/>
        </w:rPr>
        <w:t xml:space="preserve">е понуда достављена непосредно </w:t>
      </w:r>
      <w:r w:rsidR="00A370C2" w:rsidRPr="00D925D6">
        <w:rPr>
          <w:color w:val="auto"/>
          <w:lang w:val="sr-Cyrl-CS"/>
        </w:rPr>
        <w:t>н</w:t>
      </w:r>
      <w:r w:rsidRPr="00D925D6">
        <w:rPr>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0389E" w:rsidRPr="00D925D6" w:rsidRDefault="00A370C2" w:rsidP="00306FF6">
      <w:pPr>
        <w:autoSpaceDE w:val="0"/>
        <w:autoSpaceDN w:val="0"/>
        <w:adjustRightInd w:val="0"/>
        <w:spacing w:line="240" w:lineRule="auto"/>
        <w:ind w:firstLine="709"/>
        <w:jc w:val="both"/>
        <w:rPr>
          <w:color w:val="auto"/>
        </w:rPr>
      </w:pPr>
      <w:r w:rsidRPr="00D925D6">
        <w:rPr>
          <w:color w:val="auto"/>
        </w:rPr>
        <w:lastRenderedPageBreak/>
        <w:t>Понуда коју</w:t>
      </w:r>
      <w:r w:rsidR="00A0389E" w:rsidRPr="00D925D6">
        <w:rPr>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619E7" w:rsidRPr="00D925D6" w:rsidRDefault="001619E7">
      <w:pPr>
        <w:jc w:val="both"/>
        <w:rPr>
          <w:rFonts w:eastAsia="TimesNewRomanPSMT"/>
          <w:bCs/>
        </w:rPr>
      </w:pPr>
      <w:r w:rsidRPr="00D925D6">
        <w:rPr>
          <w:b/>
        </w:rPr>
        <w:t xml:space="preserve">   </w:t>
      </w:r>
    </w:p>
    <w:p w:rsidR="00086835" w:rsidRPr="00D925D6" w:rsidRDefault="00A81DED" w:rsidP="00A81DED">
      <w:pPr>
        <w:ind w:firstLine="709"/>
        <w:jc w:val="both"/>
        <w:rPr>
          <w:i/>
          <w:iCs/>
          <w:color w:val="auto"/>
        </w:rPr>
      </w:pPr>
      <w:r w:rsidRPr="00D925D6">
        <w:rPr>
          <w:b/>
          <w:lang w:val="sr-Cyrl-CS"/>
        </w:rPr>
        <w:t xml:space="preserve"> </w:t>
      </w:r>
      <w:r w:rsidR="0065708A" w:rsidRPr="00D925D6">
        <w:rPr>
          <w:b/>
        </w:rPr>
        <w:t xml:space="preserve">Понуда </w:t>
      </w:r>
      <w:r w:rsidR="007812FE" w:rsidRPr="00D925D6">
        <w:rPr>
          <w:rFonts w:eastAsia="TimesNewRomanPSMT"/>
          <w:b/>
          <w:bCs/>
        </w:rPr>
        <w:t>мора</w:t>
      </w:r>
      <w:r w:rsidR="0065708A" w:rsidRPr="00D925D6">
        <w:rPr>
          <w:b/>
        </w:rPr>
        <w:t xml:space="preserve"> да садржи</w:t>
      </w:r>
      <w:r w:rsidR="0065708A" w:rsidRPr="00D925D6">
        <w:t xml:space="preserve"> све доказе</w:t>
      </w:r>
      <w:r w:rsidR="007D3092" w:rsidRPr="00D925D6">
        <w:t>, прилоге</w:t>
      </w:r>
      <w:r w:rsidR="0065708A" w:rsidRPr="00D925D6">
        <w:t xml:space="preserve"> и обрасце дефинисане конкурсном документацијом. Сви обрасци морају бити попуњени, потписани од стране овлашћеног лица понуђача и оверени печатом. Уколико понуду подноси група понуђача сваки образац мора бити потписан </w:t>
      </w:r>
      <w:r w:rsidR="0065708A" w:rsidRPr="00D925D6">
        <w:rPr>
          <w:color w:val="auto"/>
        </w:rPr>
        <w:t>од стране овлашћеног лица овлашћеног члана групе понуђача и оверен печатом.</w:t>
      </w:r>
      <w:r w:rsidR="00086835" w:rsidRPr="00D925D6">
        <w:rPr>
          <w:i/>
          <w:iCs/>
          <w:color w:val="auto"/>
        </w:rPr>
        <w:t xml:space="preserve"> </w:t>
      </w:r>
    </w:p>
    <w:p w:rsidR="00AD5293" w:rsidRPr="00D925D6" w:rsidRDefault="00AD5293" w:rsidP="0065708A">
      <w:pPr>
        <w:jc w:val="both"/>
        <w:rPr>
          <w:i/>
          <w:iCs/>
          <w:color w:val="auto"/>
          <w:lang w:val="sr-Cyrl-CS"/>
        </w:rPr>
      </w:pPr>
    </w:p>
    <w:p w:rsidR="00CF4BA5" w:rsidRPr="00D925D6" w:rsidRDefault="00CF4BA5" w:rsidP="00CF4BA5">
      <w:pPr>
        <w:shd w:val="clear" w:color="auto" w:fill="FFFFFF"/>
        <w:jc w:val="both"/>
        <w:rPr>
          <w:rFonts w:eastAsia="TimesNewRomanPSMT"/>
          <w:bCs/>
        </w:rPr>
      </w:pPr>
      <w:r w:rsidRPr="00D925D6">
        <w:rPr>
          <w:rFonts w:eastAsia="TimesNewRomanPSMT"/>
          <w:bCs/>
        </w:rPr>
        <w:t>Понуда мора да садржи:</w:t>
      </w:r>
    </w:p>
    <w:p w:rsidR="00CF4BA5" w:rsidRPr="00D925D6" w:rsidRDefault="00CF4BA5" w:rsidP="001B2778">
      <w:pPr>
        <w:numPr>
          <w:ilvl w:val="0"/>
          <w:numId w:val="16"/>
        </w:numPr>
        <w:jc w:val="both"/>
        <w:rPr>
          <w:b/>
          <w:bCs/>
        </w:rPr>
      </w:pPr>
      <w:r w:rsidRPr="00D925D6">
        <w:rPr>
          <w:b/>
        </w:rPr>
        <w:t>Попуњен, потписан и оверен Образац понуде</w:t>
      </w:r>
      <w:r w:rsidRPr="00D925D6">
        <w:t xml:space="preserve"> </w:t>
      </w:r>
      <w:r w:rsidRPr="00D925D6">
        <w:rPr>
          <w:iCs/>
        </w:rPr>
        <w:t xml:space="preserve">Образац понуде понуђач мора да попуни, овери печатом и потпише, чиме </w:t>
      </w:r>
      <w:r w:rsidRPr="00D925D6">
        <w:rPr>
          <w:iCs/>
          <w:lang w:val="sr-Cyrl-CS"/>
        </w:rPr>
        <w:t>п</w:t>
      </w:r>
      <w:r w:rsidRPr="00D925D6">
        <w:rPr>
          <w:iCs/>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CF4BA5" w:rsidRPr="00D925D6" w:rsidRDefault="00CF4BA5" w:rsidP="001B2778">
      <w:pPr>
        <w:numPr>
          <w:ilvl w:val="0"/>
          <w:numId w:val="16"/>
        </w:numPr>
        <w:jc w:val="both"/>
        <w:rPr>
          <w:b/>
          <w:bCs/>
        </w:rPr>
      </w:pPr>
      <w:r w:rsidRPr="00D925D6">
        <w:rPr>
          <w:b/>
        </w:rPr>
        <w:t>Модел уговора</w:t>
      </w:r>
      <w:r w:rsidRPr="00D925D6">
        <w:rPr>
          <w:b/>
          <w:lang w:val="sr-Latn-CS"/>
        </w:rPr>
        <w:t xml:space="preserve"> </w:t>
      </w:r>
      <w:r w:rsidR="008A6F5E" w:rsidRPr="00D925D6">
        <w:rPr>
          <w:bCs/>
          <w:iCs/>
          <w:color w:val="auto"/>
        </w:rPr>
        <w:t>мора бити потписан и оверен</w:t>
      </w:r>
      <w:r w:rsidRPr="00D925D6">
        <w:rPr>
          <w:bCs/>
          <w:iCs/>
          <w:color w:val="auto"/>
        </w:rPr>
        <w:t xml:space="preserve"> печатом</w:t>
      </w:r>
      <w:r w:rsidRPr="00D925D6">
        <w:rPr>
          <w:b/>
          <w:bCs/>
        </w:rPr>
        <w:t xml:space="preserve"> </w:t>
      </w:r>
      <w:r w:rsidRPr="00D925D6">
        <w:rPr>
          <w:bCs/>
          <w:iCs/>
          <w:color w:val="auto"/>
        </w:rPr>
        <w:t>од стране овлашћеног лица понуђача или групе понуђача</w:t>
      </w:r>
      <w:r w:rsidR="00697410" w:rsidRPr="00D925D6">
        <w:rPr>
          <w:bCs/>
          <w:iCs/>
          <w:color w:val="auto"/>
        </w:rPr>
        <w:t>и то на свакој страници уговора</w:t>
      </w:r>
    </w:p>
    <w:p w:rsidR="00CF4BA5" w:rsidRPr="00D925D6" w:rsidRDefault="00CF4BA5" w:rsidP="001B2778">
      <w:pPr>
        <w:numPr>
          <w:ilvl w:val="0"/>
          <w:numId w:val="16"/>
        </w:numPr>
        <w:jc w:val="both"/>
        <w:rPr>
          <w:b/>
          <w:bCs/>
        </w:rPr>
      </w:pPr>
      <w:r w:rsidRPr="00D925D6">
        <w:rPr>
          <w:b/>
        </w:rPr>
        <w:t xml:space="preserve">Изјава о независној понуди </w:t>
      </w:r>
      <w:r w:rsidRPr="00D925D6">
        <w:rPr>
          <w:bCs/>
          <w:iCs/>
          <w:color w:val="auto"/>
        </w:rPr>
        <w:t>Изјава мора бити потписана од стране овлашћеног лица сваког понуђача из групе понуђача и оверена печатом</w:t>
      </w:r>
    </w:p>
    <w:p w:rsidR="00CF4BA5" w:rsidRPr="00D925D6" w:rsidRDefault="00CF4BA5" w:rsidP="001B2778">
      <w:pPr>
        <w:numPr>
          <w:ilvl w:val="0"/>
          <w:numId w:val="16"/>
        </w:numPr>
        <w:jc w:val="both"/>
        <w:rPr>
          <w:b/>
          <w:bCs/>
        </w:rPr>
      </w:pPr>
      <w:r w:rsidRPr="00D925D6">
        <w:rPr>
          <w:b/>
        </w:rPr>
        <w:t>Изјава о поштовању обавеза из члана 75.ст.2 ЗЈН</w:t>
      </w:r>
      <w:r w:rsidR="00F127C8" w:rsidRPr="00D925D6">
        <w:rPr>
          <w:b/>
        </w:rPr>
        <w:t xml:space="preserve"> </w:t>
      </w:r>
      <w:r w:rsidRPr="00D925D6">
        <w:rPr>
          <w:bCs/>
          <w:iCs/>
          <w:color w:val="auto"/>
        </w:rPr>
        <w:t>Изјава мора бити потписана од стране овлашћеног лица сваког понуђача из групе понуђача и оверена печатом</w:t>
      </w:r>
    </w:p>
    <w:p w:rsidR="0007221A" w:rsidRPr="00D925D6" w:rsidRDefault="00CF4BA5" w:rsidP="001B2778">
      <w:pPr>
        <w:numPr>
          <w:ilvl w:val="0"/>
          <w:numId w:val="16"/>
        </w:numPr>
        <w:jc w:val="both"/>
        <w:rPr>
          <w:b/>
          <w:bCs/>
        </w:rPr>
      </w:pPr>
      <w:r w:rsidRPr="00D925D6">
        <w:rPr>
          <w:b/>
        </w:rPr>
        <w:t>Доказе о испуњености услова предвиђене чланом 75. и 76. Закона наведене у Упутству о доказивању испуњеност услова</w:t>
      </w:r>
    </w:p>
    <w:p w:rsidR="00785752" w:rsidRPr="00D925D6" w:rsidRDefault="008B3626" w:rsidP="001B2778">
      <w:pPr>
        <w:numPr>
          <w:ilvl w:val="0"/>
          <w:numId w:val="16"/>
        </w:numPr>
        <w:jc w:val="both"/>
        <w:rPr>
          <w:b/>
          <w:bCs/>
          <w:color w:val="auto"/>
        </w:rPr>
      </w:pPr>
      <w:r w:rsidRPr="00D925D6">
        <w:rPr>
          <w:b/>
        </w:rPr>
        <w:t>Техничка документација</w:t>
      </w:r>
    </w:p>
    <w:p w:rsidR="0007221A" w:rsidRPr="00D925D6" w:rsidRDefault="0007221A" w:rsidP="001B2778">
      <w:pPr>
        <w:pStyle w:val="ColorfulList-Accent11"/>
        <w:numPr>
          <w:ilvl w:val="0"/>
          <w:numId w:val="16"/>
        </w:numPr>
        <w:jc w:val="both"/>
        <w:rPr>
          <w:color w:val="auto"/>
          <w:lang w:val="sr-Cyrl-CS"/>
        </w:rPr>
      </w:pPr>
      <w:r w:rsidRPr="00D925D6">
        <w:rPr>
          <w:b/>
          <w:color w:val="auto"/>
          <w:lang w:val="sr-Cyrl-CS"/>
        </w:rPr>
        <w:t>Образац предмер радова</w:t>
      </w:r>
      <w:r w:rsidRPr="00D925D6">
        <w:rPr>
          <w:bCs/>
          <w:i/>
          <w:iCs/>
          <w:color w:val="auto"/>
        </w:rPr>
        <w:t xml:space="preserve"> </w:t>
      </w:r>
      <w:r w:rsidR="008A6F5E" w:rsidRPr="00D925D6">
        <w:rPr>
          <w:bCs/>
          <w:iCs/>
          <w:color w:val="auto"/>
        </w:rPr>
        <w:t>мора бити потписан и оверен</w:t>
      </w:r>
      <w:r w:rsidRPr="00D925D6">
        <w:rPr>
          <w:bCs/>
          <w:iCs/>
          <w:color w:val="auto"/>
        </w:rPr>
        <w:t xml:space="preserve"> печатом</w:t>
      </w:r>
      <w:r w:rsidRPr="00D925D6">
        <w:rPr>
          <w:b/>
          <w:bCs/>
          <w:color w:val="auto"/>
        </w:rPr>
        <w:t xml:space="preserve"> </w:t>
      </w:r>
      <w:r w:rsidRPr="00D925D6">
        <w:rPr>
          <w:bCs/>
          <w:iCs/>
          <w:color w:val="auto"/>
        </w:rPr>
        <w:t>од стране овлашћеног лица понуђача или групе понуђача</w:t>
      </w:r>
    </w:p>
    <w:p w:rsidR="0007221A" w:rsidRPr="00D925D6" w:rsidRDefault="0007221A" w:rsidP="001B2778">
      <w:pPr>
        <w:pStyle w:val="ColorfulList-Accent11"/>
        <w:numPr>
          <w:ilvl w:val="0"/>
          <w:numId w:val="16"/>
        </w:numPr>
        <w:jc w:val="both"/>
        <w:rPr>
          <w:color w:val="C00000"/>
          <w:lang w:val="sr-Cyrl-CS"/>
        </w:rPr>
      </w:pPr>
      <w:r w:rsidRPr="00D925D6">
        <w:rPr>
          <w:b/>
          <w:color w:val="auto"/>
          <w:lang w:val="sr-Cyrl-CS"/>
        </w:rPr>
        <w:t>Образац трошкова припреме понуде (није обавезан)</w:t>
      </w:r>
      <w:r w:rsidRPr="00D925D6">
        <w:rPr>
          <w:color w:val="C00000"/>
          <w:lang w:val="sr-Cyrl-CS"/>
        </w:rPr>
        <w:t xml:space="preserve"> </w:t>
      </w:r>
      <w:r w:rsidR="008A6F5E" w:rsidRPr="00D925D6">
        <w:rPr>
          <w:bCs/>
          <w:iCs/>
          <w:color w:val="auto"/>
        </w:rPr>
        <w:t>мора бити потписан и оверен</w:t>
      </w:r>
      <w:r w:rsidRPr="00D925D6">
        <w:rPr>
          <w:bCs/>
          <w:iCs/>
          <w:color w:val="auto"/>
        </w:rPr>
        <w:t xml:space="preserve"> печатом</w:t>
      </w:r>
      <w:r w:rsidRPr="00D925D6">
        <w:rPr>
          <w:b/>
          <w:bCs/>
        </w:rPr>
        <w:t xml:space="preserve"> </w:t>
      </w:r>
      <w:r w:rsidRPr="00D925D6">
        <w:rPr>
          <w:bCs/>
          <w:iCs/>
          <w:color w:val="auto"/>
        </w:rPr>
        <w:t>од стране овлашћеног лица понуђача или групе понуђача</w:t>
      </w:r>
    </w:p>
    <w:p w:rsidR="009443AD" w:rsidRPr="00D925D6" w:rsidRDefault="009443AD" w:rsidP="001B2778">
      <w:pPr>
        <w:numPr>
          <w:ilvl w:val="0"/>
          <w:numId w:val="16"/>
        </w:numPr>
        <w:jc w:val="both"/>
        <w:rPr>
          <w:b/>
          <w:i/>
          <w:color w:val="C00000"/>
          <w:lang w:val="sr-Cyrl-CS"/>
        </w:rPr>
      </w:pPr>
      <w:r w:rsidRPr="00D925D6">
        <w:rPr>
          <w:b/>
          <w:color w:val="auto"/>
        </w:rPr>
        <w:t>Потрврда о обиласку локације</w:t>
      </w:r>
      <w:r w:rsidRPr="00D925D6">
        <w:rPr>
          <w:bCs/>
          <w:i/>
          <w:iCs/>
          <w:color w:val="auto"/>
        </w:rPr>
        <w:t xml:space="preserve"> </w:t>
      </w:r>
      <w:r w:rsidR="004C426E" w:rsidRPr="00D925D6">
        <w:rPr>
          <w:rFonts w:eastAsia="Times New Roman"/>
          <w:b/>
        </w:rPr>
        <w:t>и увиду у пројектну документацију</w:t>
      </w:r>
      <w:r w:rsidR="004C426E" w:rsidRPr="00D925D6">
        <w:rPr>
          <w:bCs/>
          <w:i/>
          <w:iCs/>
          <w:color w:val="auto"/>
        </w:rPr>
        <w:t xml:space="preserve"> </w:t>
      </w:r>
      <w:r w:rsidRPr="00D925D6">
        <w:rPr>
          <w:bCs/>
          <w:iCs/>
          <w:color w:val="auto"/>
        </w:rPr>
        <w:t>мора бити потписан</w:t>
      </w:r>
      <w:r w:rsidR="0042304C" w:rsidRPr="00D925D6">
        <w:rPr>
          <w:bCs/>
          <w:iCs/>
          <w:color w:val="auto"/>
        </w:rPr>
        <w:t>а</w:t>
      </w:r>
      <w:r w:rsidRPr="00D925D6">
        <w:rPr>
          <w:bCs/>
          <w:iCs/>
          <w:color w:val="auto"/>
        </w:rPr>
        <w:t xml:space="preserve"> и оверен</w:t>
      </w:r>
      <w:r w:rsidR="0042304C" w:rsidRPr="00D925D6">
        <w:rPr>
          <w:bCs/>
          <w:iCs/>
          <w:color w:val="auto"/>
        </w:rPr>
        <w:t>а</w:t>
      </w:r>
      <w:r w:rsidRPr="00D925D6">
        <w:rPr>
          <w:bCs/>
          <w:iCs/>
          <w:color w:val="auto"/>
        </w:rPr>
        <w:t xml:space="preserve"> печатом</w:t>
      </w:r>
      <w:r w:rsidRPr="00D925D6">
        <w:rPr>
          <w:b/>
          <w:bCs/>
        </w:rPr>
        <w:t xml:space="preserve"> </w:t>
      </w:r>
      <w:r w:rsidRPr="00D925D6">
        <w:rPr>
          <w:bCs/>
          <w:iCs/>
          <w:color w:val="auto"/>
        </w:rPr>
        <w:t>од стране овлашћеног лица наручиоца и понуђача или групе понуђача</w:t>
      </w:r>
    </w:p>
    <w:p w:rsidR="00D41157" w:rsidRPr="00D925D6" w:rsidRDefault="00D41157" w:rsidP="001B2778">
      <w:pPr>
        <w:numPr>
          <w:ilvl w:val="0"/>
          <w:numId w:val="16"/>
        </w:numPr>
        <w:jc w:val="both"/>
        <w:rPr>
          <w:color w:val="C00000"/>
          <w:lang w:val="sr-Cyrl-CS"/>
        </w:rPr>
      </w:pPr>
      <w:r w:rsidRPr="00D925D6">
        <w:rPr>
          <w:b/>
          <w:color w:val="auto"/>
        </w:rPr>
        <w:t>Средство финансијског овезбеђења</w:t>
      </w:r>
      <w:r w:rsidRPr="00D925D6">
        <w:rPr>
          <w:bCs/>
          <w:i/>
          <w:iCs/>
          <w:color w:val="auto"/>
        </w:rPr>
        <w:t xml:space="preserve"> </w:t>
      </w:r>
      <w:r w:rsidRPr="00D925D6">
        <w:rPr>
          <w:b/>
          <w:bCs/>
          <w:iCs/>
          <w:color w:val="auto"/>
        </w:rPr>
        <w:t>за озбиљност понуде</w:t>
      </w:r>
      <w:r w:rsidRPr="00D925D6">
        <w:rPr>
          <w:bCs/>
          <w:i/>
          <w:iCs/>
          <w:color w:val="auto"/>
        </w:rPr>
        <w:t xml:space="preserve">.  </w:t>
      </w:r>
    </w:p>
    <w:p w:rsidR="00CF4BA5" w:rsidRPr="00D925D6" w:rsidRDefault="00CF4BA5" w:rsidP="0065708A">
      <w:pPr>
        <w:jc w:val="both"/>
        <w:rPr>
          <w:iCs/>
          <w:color w:val="auto"/>
          <w:lang w:val="sr-Cyrl-CS"/>
        </w:rPr>
      </w:pPr>
    </w:p>
    <w:p w:rsidR="00AD5293" w:rsidRPr="00D925D6" w:rsidRDefault="00086835" w:rsidP="00B02EC0">
      <w:pPr>
        <w:ind w:firstLine="360"/>
        <w:jc w:val="both"/>
        <w:rPr>
          <w:iCs/>
          <w:color w:val="auto"/>
          <w:lang w:val="sr-Cyrl-CS"/>
        </w:rPr>
      </w:pPr>
      <w:r w:rsidRPr="00D925D6">
        <w:rPr>
          <w:iCs/>
          <w:color w:val="auto"/>
        </w:rPr>
        <w:t>Напомена: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w:t>
      </w:r>
      <w:r w:rsidR="00AD5293" w:rsidRPr="00D925D6">
        <w:rPr>
          <w:iCs/>
          <w:color w:val="auto"/>
          <w:lang w:val="sr-Cyrl-CS"/>
        </w:rPr>
        <w:t>и.</w:t>
      </w:r>
    </w:p>
    <w:p w:rsidR="0065708A" w:rsidRPr="00D925D6" w:rsidRDefault="0065708A" w:rsidP="00A81DED">
      <w:pPr>
        <w:ind w:firstLine="709"/>
        <w:jc w:val="both"/>
      </w:pPr>
      <w:r w:rsidRPr="00D925D6">
        <w:t>Понуђач мора све обрасце и изјаве, које су саставни део конкурсне документације, да попуни читко, неизбрисивим мастилом. Попуњени обрасци морају бити јасни, недвосмислени, потписани од стране овлашћеног лица и оверени печатом, у свему у складу са конкурсном документацијом и овим упутством.</w:t>
      </w:r>
    </w:p>
    <w:p w:rsidR="0065708A" w:rsidRPr="00D925D6" w:rsidRDefault="0065708A" w:rsidP="00A81DED">
      <w:pPr>
        <w:ind w:firstLine="709"/>
        <w:jc w:val="both"/>
        <w:rPr>
          <w:lang w:val="sr-Cyrl-CS"/>
        </w:rPr>
      </w:pPr>
      <w:r w:rsidRPr="00D925D6">
        <w:rPr>
          <w:lang w:val="sr-Cyrl-CS"/>
        </w:rPr>
        <w:t>Понуђач је дужан да на полеђини коверте наведе тачан назив и адресу понуђача, име и презиме особе за контакт и број телефона.</w:t>
      </w:r>
    </w:p>
    <w:p w:rsidR="0065708A" w:rsidRPr="00D925D6" w:rsidRDefault="0065708A" w:rsidP="0065708A">
      <w:pPr>
        <w:jc w:val="both"/>
        <w:rPr>
          <w:lang w:val="sr-Cyrl-CS"/>
        </w:rPr>
      </w:pPr>
      <w:r w:rsidRPr="00D925D6">
        <w:rPr>
          <w:lang w:val="sr-Cyrl-CS"/>
        </w:rPr>
        <w:t>Неблаговремене и незатворене понуде се неће разматрати.</w:t>
      </w:r>
    </w:p>
    <w:p w:rsidR="00611315" w:rsidRPr="00D925D6" w:rsidRDefault="00611315" w:rsidP="00611315">
      <w:pPr>
        <w:pStyle w:val="ColorfulList-Accent11"/>
        <w:ind w:left="0"/>
        <w:jc w:val="both"/>
        <w:rPr>
          <w:bCs/>
          <w:i/>
          <w:iCs/>
        </w:rPr>
      </w:pPr>
    </w:p>
    <w:p w:rsidR="004C57DC" w:rsidRPr="00D925D6" w:rsidRDefault="003860F0" w:rsidP="007C5883">
      <w:pPr>
        <w:jc w:val="both"/>
        <w:rPr>
          <w:b/>
          <w:bCs/>
          <w:iCs/>
          <w:u w:val="single"/>
        </w:rPr>
      </w:pPr>
      <w:r w:rsidRPr="00D925D6">
        <w:rPr>
          <w:b/>
          <w:bCs/>
          <w:iCs/>
          <w:u w:val="single"/>
        </w:rPr>
        <w:t xml:space="preserve">3. </w:t>
      </w:r>
      <w:r w:rsidR="004C57DC" w:rsidRPr="00D925D6">
        <w:rPr>
          <w:b/>
          <w:bCs/>
          <w:iCs/>
          <w:u w:val="single"/>
        </w:rPr>
        <w:t>ПАРТИЈЕ</w:t>
      </w:r>
    </w:p>
    <w:p w:rsidR="003860F0" w:rsidRPr="00D925D6" w:rsidRDefault="003860F0" w:rsidP="003860F0">
      <w:pPr>
        <w:ind w:left="720"/>
        <w:jc w:val="both"/>
      </w:pPr>
    </w:p>
    <w:p w:rsidR="003860F0" w:rsidRPr="00D925D6" w:rsidRDefault="003860F0" w:rsidP="003860F0">
      <w:pPr>
        <w:jc w:val="both"/>
      </w:pPr>
      <w:r w:rsidRPr="00D925D6">
        <w:t xml:space="preserve">Јавна набавка није обликована </w:t>
      </w:r>
      <w:r w:rsidR="00183893" w:rsidRPr="00D925D6">
        <w:t>по</w:t>
      </w:r>
      <w:r w:rsidRPr="00D925D6">
        <w:t xml:space="preserve"> партијама.</w:t>
      </w:r>
    </w:p>
    <w:p w:rsidR="0072426D" w:rsidRPr="00D925D6" w:rsidRDefault="0072426D">
      <w:pPr>
        <w:jc w:val="both"/>
      </w:pPr>
    </w:p>
    <w:p w:rsidR="001619E7" w:rsidRPr="00D925D6" w:rsidRDefault="00CF4BA5">
      <w:pPr>
        <w:jc w:val="both"/>
        <w:rPr>
          <w:bCs/>
          <w:iCs/>
          <w:u w:val="single"/>
        </w:rPr>
      </w:pPr>
      <w:r w:rsidRPr="00D925D6">
        <w:rPr>
          <w:b/>
          <w:i/>
          <w:iCs/>
          <w:u w:val="single"/>
        </w:rPr>
        <w:t>4</w:t>
      </w:r>
      <w:r w:rsidR="001619E7" w:rsidRPr="00D925D6">
        <w:rPr>
          <w:b/>
          <w:i/>
          <w:iCs/>
          <w:u w:val="single"/>
        </w:rPr>
        <w:t>.</w:t>
      </w:r>
      <w:r w:rsidR="001619E7" w:rsidRPr="00D925D6">
        <w:rPr>
          <w:b/>
          <w:bCs/>
          <w:i/>
          <w:iCs/>
          <w:u w:val="single"/>
        </w:rPr>
        <w:t xml:space="preserve">  ПОНУДА СА ВАРИЈАНТАМА</w:t>
      </w:r>
    </w:p>
    <w:p w:rsidR="001619E7" w:rsidRPr="00D925D6" w:rsidRDefault="001619E7">
      <w:pPr>
        <w:jc w:val="both"/>
        <w:rPr>
          <w:bCs/>
          <w:iCs/>
        </w:rPr>
      </w:pPr>
    </w:p>
    <w:p w:rsidR="001619E7" w:rsidRPr="00D925D6" w:rsidRDefault="001619E7">
      <w:pPr>
        <w:jc w:val="both"/>
        <w:rPr>
          <w:b/>
          <w:bCs/>
          <w:i/>
          <w:iCs/>
        </w:rPr>
      </w:pPr>
      <w:r w:rsidRPr="00D925D6">
        <w:rPr>
          <w:bCs/>
          <w:iCs/>
        </w:rPr>
        <w:t>Подношење понуде са варијантама није дозвољено.</w:t>
      </w:r>
    </w:p>
    <w:p w:rsidR="001619E7" w:rsidRPr="00D925D6" w:rsidRDefault="001619E7">
      <w:pPr>
        <w:jc w:val="both"/>
      </w:pPr>
    </w:p>
    <w:p w:rsidR="001619E7" w:rsidRPr="00D925D6" w:rsidRDefault="00CF4BA5">
      <w:pPr>
        <w:jc w:val="both"/>
        <w:rPr>
          <w:u w:val="single"/>
        </w:rPr>
      </w:pPr>
      <w:r w:rsidRPr="00D925D6">
        <w:rPr>
          <w:b/>
          <w:bCs/>
          <w:i/>
          <w:iCs/>
          <w:u w:val="single"/>
        </w:rPr>
        <w:t>5</w:t>
      </w:r>
      <w:r w:rsidR="001619E7" w:rsidRPr="00D925D6">
        <w:rPr>
          <w:b/>
          <w:bCs/>
          <w:i/>
          <w:iCs/>
          <w:u w:val="single"/>
        </w:rPr>
        <w:t xml:space="preserve">. </w:t>
      </w:r>
      <w:r w:rsidR="001619E7" w:rsidRPr="00D925D6">
        <w:rPr>
          <w:b/>
          <w:i/>
          <w:iCs/>
          <w:u w:val="single"/>
        </w:rPr>
        <w:t>НАЧИН ИЗМЕНЕ, ДОПУНЕ И ОПОЗИВА ПОНУДЕ</w:t>
      </w:r>
    </w:p>
    <w:p w:rsidR="001619E7" w:rsidRPr="00D925D6" w:rsidRDefault="001619E7">
      <w:pPr>
        <w:jc w:val="both"/>
      </w:pPr>
    </w:p>
    <w:p w:rsidR="00CF4BA5" w:rsidRPr="00D925D6" w:rsidRDefault="00CF4BA5" w:rsidP="00CF4BA5">
      <w:pPr>
        <w:jc w:val="both"/>
      </w:pPr>
      <w:r w:rsidRPr="00D925D6">
        <w:t>У року за подношење понуде понуђач може да измени, допуни или опозове своју понуду на начин који је одређен за подношење понуде.</w:t>
      </w:r>
    </w:p>
    <w:p w:rsidR="00CF4BA5" w:rsidRPr="00D925D6" w:rsidRDefault="00CF4BA5" w:rsidP="00CF4BA5">
      <w:pPr>
        <w:jc w:val="both"/>
        <w:rPr>
          <w:rFonts w:eastAsia="TimesNewRomanPSMT"/>
          <w:bCs/>
          <w:iCs/>
        </w:rPr>
      </w:pPr>
      <w:r w:rsidRPr="00D925D6">
        <w:t xml:space="preserve">Понуђач је дужан да јасно назначи који део понуде мења односно која документа накнадно доставља. </w:t>
      </w:r>
    </w:p>
    <w:p w:rsidR="00CF4BA5" w:rsidRPr="00D925D6" w:rsidRDefault="00CF4BA5" w:rsidP="00CF4BA5">
      <w:pPr>
        <w:jc w:val="both"/>
        <w:rPr>
          <w:rFonts w:eastAsia="TimesNewRomanPSMT"/>
          <w:bCs/>
          <w:iCs/>
        </w:rPr>
      </w:pPr>
      <w:r w:rsidRPr="00D925D6">
        <w:rPr>
          <w:rFonts w:eastAsia="TimesNewRomanPSMT"/>
          <w:bCs/>
          <w:iCs/>
        </w:rPr>
        <w:t xml:space="preserve">Измену, допуну или опозив понуде треба доставити на адресу: </w:t>
      </w:r>
      <w:r w:rsidR="00C72955" w:rsidRPr="00D925D6">
        <w:t>Основна школа „Јован Грчић Миленко", Милоша Црњанског бб, 21300 Беочин, Република Србија</w:t>
      </w:r>
      <w:r w:rsidRPr="00D925D6">
        <w:rPr>
          <w:rFonts w:eastAsia="TimesNewRomanPSMT"/>
          <w:bCs/>
          <w:iCs/>
          <w:color w:val="FF0000"/>
        </w:rPr>
        <w:t xml:space="preserve"> </w:t>
      </w:r>
      <w:r w:rsidRPr="00D925D6">
        <w:rPr>
          <w:rFonts w:eastAsia="TimesNewRomanPSMT"/>
          <w:bCs/>
          <w:iCs/>
        </w:rPr>
        <w:t>са назнаком:</w:t>
      </w:r>
    </w:p>
    <w:p w:rsidR="00B02EC0" w:rsidRPr="00D925D6" w:rsidRDefault="00B02EC0" w:rsidP="00CF4BA5">
      <w:pPr>
        <w:jc w:val="both"/>
        <w:rPr>
          <w:rFonts w:eastAsia="TimesNewRomanPSMT"/>
          <w:bCs/>
          <w:iCs/>
        </w:rPr>
      </w:pPr>
    </w:p>
    <w:p w:rsidR="00CF4BA5" w:rsidRPr="00D925D6" w:rsidRDefault="00CF4BA5" w:rsidP="00CF4BA5">
      <w:pPr>
        <w:jc w:val="both"/>
        <w:rPr>
          <w:rFonts w:eastAsia="TimesNewRomanPSMT"/>
          <w:bCs/>
          <w:iCs/>
        </w:rPr>
      </w:pPr>
      <w:r w:rsidRPr="00D925D6">
        <w:rPr>
          <w:rFonts w:eastAsia="TimesNewRomanPSMT"/>
          <w:bCs/>
          <w:iCs/>
        </w:rPr>
        <w:t>„</w:t>
      </w:r>
      <w:r w:rsidRPr="00D925D6">
        <w:rPr>
          <w:rFonts w:eastAsia="TimesNewRomanPSMT"/>
          <w:b/>
          <w:bCs/>
          <w:iCs/>
        </w:rPr>
        <w:t>Измена понуде</w:t>
      </w:r>
      <w:r w:rsidRPr="00D925D6">
        <w:rPr>
          <w:rFonts w:eastAsia="TimesNewRomanPS-BoldMT"/>
          <w:b/>
          <w:bCs/>
        </w:rPr>
        <w:t xml:space="preserve"> за јавну набавку</w:t>
      </w:r>
      <w:r w:rsidR="00C72955" w:rsidRPr="00D925D6">
        <w:t xml:space="preserve"> </w:t>
      </w:r>
      <w:r w:rsidRPr="00D925D6">
        <w:rPr>
          <w:rFonts w:eastAsia="TimesNewRomanPS-BoldMT"/>
          <w:b/>
          <w:bCs/>
        </w:rPr>
        <w:t xml:space="preserve"> </w:t>
      </w:r>
      <w:r w:rsidR="00C72955" w:rsidRPr="00D925D6">
        <w:rPr>
          <w:rFonts w:eastAsia="TimesNewRomanPS-BoldMT"/>
          <w:b/>
          <w:bCs/>
        </w:rPr>
        <w:t>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w:t>
      </w:r>
      <w:r w:rsidR="006B7B19">
        <w:rPr>
          <w:rFonts w:eastAsia="TimesNewRomanPS-BoldMT"/>
          <w:b/>
          <w:bCs/>
          <w:lang w:val="sr-Cyrl-CS"/>
        </w:rPr>
        <w:t>11</w:t>
      </w:r>
      <w:r w:rsidR="00C72955" w:rsidRPr="00D925D6">
        <w:rPr>
          <w:rFonts w:eastAsia="TimesNewRomanPS-BoldMT"/>
          <w:b/>
          <w:bCs/>
        </w:rPr>
        <w:t>/201</w:t>
      </w:r>
      <w:r w:rsidR="006B7B19">
        <w:rPr>
          <w:rFonts w:eastAsia="TimesNewRomanPS-BoldMT"/>
          <w:b/>
          <w:bCs/>
        </w:rPr>
        <w:t>9</w:t>
      </w:r>
      <w:r w:rsidR="00C72955" w:rsidRPr="00D925D6">
        <w:rPr>
          <w:rFonts w:eastAsia="TimesNewRomanPS-BoldMT"/>
          <w:b/>
          <w:bCs/>
        </w:rPr>
        <w:t xml:space="preserve"> </w:t>
      </w:r>
      <w:r w:rsidRPr="00D925D6">
        <w:rPr>
          <w:rFonts w:eastAsia="TimesNewRomanPS-BoldMT"/>
          <w:b/>
          <w:bCs/>
        </w:rPr>
        <w:t>-</w:t>
      </w:r>
      <w:r w:rsidRPr="00D925D6">
        <w:rPr>
          <w:rFonts w:eastAsia="TimesNewRomanPSMT"/>
          <w:b/>
          <w:bCs/>
        </w:rPr>
        <w:t xml:space="preserve"> </w:t>
      </w:r>
      <w:r w:rsidRPr="00D925D6">
        <w:rPr>
          <w:rFonts w:eastAsia="TimesNewRomanPS-BoldMT"/>
          <w:b/>
          <w:bCs/>
        </w:rPr>
        <w:t>НЕ ОТВАРАТИ”</w:t>
      </w:r>
      <w:r w:rsidRPr="00D925D6">
        <w:rPr>
          <w:rFonts w:eastAsia="TimesNewRomanPSMT"/>
          <w:bCs/>
          <w:iCs/>
        </w:rPr>
        <w:t xml:space="preserve"> или</w:t>
      </w:r>
    </w:p>
    <w:p w:rsidR="00CF4BA5" w:rsidRPr="00D925D6" w:rsidRDefault="00CF4BA5" w:rsidP="00CF4BA5">
      <w:pPr>
        <w:jc w:val="both"/>
        <w:rPr>
          <w:rFonts w:eastAsia="TimesNewRomanPSMT"/>
          <w:bCs/>
          <w:iCs/>
        </w:rPr>
      </w:pPr>
      <w:r w:rsidRPr="00D925D6">
        <w:rPr>
          <w:rFonts w:eastAsia="TimesNewRomanPSMT"/>
          <w:bCs/>
          <w:iCs/>
        </w:rPr>
        <w:t>„</w:t>
      </w:r>
      <w:r w:rsidRPr="00D925D6">
        <w:rPr>
          <w:rFonts w:eastAsia="TimesNewRomanPSMT"/>
          <w:b/>
          <w:bCs/>
          <w:iCs/>
        </w:rPr>
        <w:t>Допуна понуде</w:t>
      </w:r>
      <w:r w:rsidRPr="00D925D6">
        <w:rPr>
          <w:rFonts w:eastAsia="TimesNewRomanPSMT"/>
          <w:bCs/>
          <w:iCs/>
        </w:rPr>
        <w:t xml:space="preserve"> </w:t>
      </w:r>
      <w:r w:rsidRPr="00D925D6">
        <w:rPr>
          <w:rFonts w:eastAsia="TimesNewRomanPS-BoldMT"/>
          <w:b/>
          <w:bCs/>
        </w:rPr>
        <w:t>за јавну набавку</w:t>
      </w:r>
      <w:r w:rsidR="00C72955" w:rsidRPr="00D925D6">
        <w:rPr>
          <w:rFonts w:eastAsia="TimesNewRomanPS-BoldMT"/>
          <w:b/>
          <w:bCs/>
        </w:rPr>
        <w:t xml:space="preserve"> 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w:t>
      </w:r>
      <w:r w:rsidR="00C72955" w:rsidRPr="00D925D6">
        <w:rPr>
          <w:rFonts w:eastAsia="TimesNewRomanPS-BoldMT"/>
          <w:b/>
          <w:bCs/>
        </w:rPr>
        <w:t xml:space="preserve"> </w:t>
      </w:r>
      <w:r w:rsidR="006B7B19">
        <w:rPr>
          <w:rFonts w:eastAsia="TimesNewRomanPS-BoldMT"/>
          <w:b/>
          <w:bCs/>
        </w:rPr>
        <w:t>11</w:t>
      </w:r>
      <w:r w:rsidR="00C72955" w:rsidRPr="00D925D6">
        <w:rPr>
          <w:rFonts w:eastAsia="TimesNewRomanPS-BoldMT"/>
          <w:b/>
          <w:bCs/>
        </w:rPr>
        <w:t>/201</w:t>
      </w:r>
      <w:r w:rsidR="006B7B19">
        <w:rPr>
          <w:rFonts w:eastAsia="TimesNewRomanPS-BoldMT"/>
          <w:b/>
          <w:bCs/>
        </w:rPr>
        <w:t>9</w:t>
      </w:r>
      <w:r w:rsidR="00C72955" w:rsidRPr="00D925D6">
        <w:rPr>
          <w:rFonts w:eastAsia="TimesNewRomanPS-BoldMT"/>
          <w:b/>
          <w:bCs/>
        </w:rPr>
        <w:t xml:space="preserve"> </w:t>
      </w:r>
      <w:r w:rsidRPr="00D925D6">
        <w:t xml:space="preserve"> </w:t>
      </w:r>
      <w:r w:rsidR="0045140A" w:rsidRPr="00D925D6">
        <w:rPr>
          <w:rFonts w:eastAsia="TimesNewRomanPS-BoldMT"/>
          <w:b/>
          <w:bCs/>
        </w:rPr>
        <w:t>-</w:t>
      </w:r>
      <w:r w:rsidR="0045140A" w:rsidRPr="00D925D6">
        <w:rPr>
          <w:rFonts w:eastAsia="TimesNewRomanPSMT"/>
          <w:b/>
          <w:bCs/>
        </w:rPr>
        <w:t xml:space="preserve"> </w:t>
      </w:r>
      <w:r w:rsidR="0045140A" w:rsidRPr="00D925D6">
        <w:rPr>
          <w:rFonts w:eastAsia="TimesNewRomanPS-BoldMT"/>
          <w:b/>
          <w:bCs/>
        </w:rPr>
        <w:t>НЕ ОТВАРАТИ</w:t>
      </w:r>
      <w:r w:rsidRPr="00D925D6">
        <w:rPr>
          <w:rFonts w:eastAsia="TimesNewRomanPS-BoldMT"/>
          <w:b/>
          <w:bCs/>
        </w:rPr>
        <w:t>”</w:t>
      </w:r>
      <w:r w:rsidRPr="00D925D6">
        <w:rPr>
          <w:rFonts w:eastAsia="TimesNewRomanPSMT"/>
          <w:bCs/>
          <w:iCs/>
        </w:rPr>
        <w:t xml:space="preserve"> или</w:t>
      </w:r>
    </w:p>
    <w:p w:rsidR="00CF4BA5" w:rsidRPr="00D925D6" w:rsidRDefault="00CF4BA5" w:rsidP="00CF4BA5">
      <w:pPr>
        <w:jc w:val="both"/>
        <w:rPr>
          <w:rFonts w:eastAsia="TimesNewRomanPSMT"/>
          <w:bCs/>
          <w:iCs/>
        </w:rPr>
      </w:pPr>
      <w:r w:rsidRPr="00D925D6">
        <w:rPr>
          <w:rFonts w:eastAsia="TimesNewRomanPSMT"/>
          <w:bCs/>
          <w:iCs/>
        </w:rPr>
        <w:t>„</w:t>
      </w:r>
      <w:r w:rsidRPr="00D925D6">
        <w:rPr>
          <w:rFonts w:eastAsia="TimesNewRomanPSMT"/>
          <w:b/>
          <w:bCs/>
          <w:iCs/>
        </w:rPr>
        <w:t>Опозив понуде</w:t>
      </w:r>
      <w:r w:rsidRPr="00D925D6">
        <w:rPr>
          <w:rFonts w:eastAsia="TimesNewRomanPSMT"/>
          <w:bCs/>
          <w:iCs/>
        </w:rPr>
        <w:t xml:space="preserve"> </w:t>
      </w:r>
      <w:r w:rsidRPr="00D925D6">
        <w:rPr>
          <w:rFonts w:eastAsia="TimesNewRomanPS-BoldMT"/>
          <w:b/>
          <w:bCs/>
        </w:rPr>
        <w:t>за јавну набавку</w:t>
      </w:r>
      <w:r w:rsidR="00C72955" w:rsidRPr="00D925D6">
        <w:rPr>
          <w:rFonts w:eastAsia="TimesNewRomanPS-BoldMT"/>
          <w:b/>
          <w:bCs/>
        </w:rPr>
        <w:t xml:space="preserve"> 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w:t>
      </w:r>
      <w:r w:rsidR="006B7B19">
        <w:rPr>
          <w:rFonts w:eastAsia="TimesNewRomanPS-BoldMT"/>
          <w:b/>
          <w:bCs/>
          <w:lang w:val="sr-Cyrl-CS"/>
        </w:rPr>
        <w:t>11</w:t>
      </w:r>
      <w:r w:rsidR="00C72955" w:rsidRPr="00D925D6">
        <w:rPr>
          <w:rFonts w:eastAsia="TimesNewRomanPS-BoldMT"/>
          <w:b/>
          <w:bCs/>
        </w:rPr>
        <w:t>/201</w:t>
      </w:r>
      <w:r w:rsidR="006B7B19">
        <w:rPr>
          <w:rFonts w:eastAsia="TimesNewRomanPS-BoldMT"/>
          <w:b/>
          <w:bCs/>
        </w:rPr>
        <w:t>9</w:t>
      </w:r>
      <w:r w:rsidR="00C72955" w:rsidRPr="00D925D6">
        <w:rPr>
          <w:rFonts w:eastAsia="TimesNewRomanPS-BoldMT"/>
          <w:b/>
          <w:bCs/>
        </w:rPr>
        <w:t xml:space="preserve"> </w:t>
      </w:r>
      <w:r w:rsidRPr="00D925D6">
        <w:t xml:space="preserve"> </w:t>
      </w:r>
      <w:r w:rsidR="0045140A" w:rsidRPr="00D925D6">
        <w:rPr>
          <w:rFonts w:eastAsia="TimesNewRomanPS-BoldMT"/>
          <w:b/>
          <w:bCs/>
        </w:rPr>
        <w:t>-</w:t>
      </w:r>
      <w:r w:rsidR="0045140A" w:rsidRPr="00D925D6">
        <w:rPr>
          <w:rFonts w:eastAsia="TimesNewRomanPSMT"/>
          <w:b/>
          <w:bCs/>
        </w:rPr>
        <w:t xml:space="preserve"> </w:t>
      </w:r>
      <w:r w:rsidR="0045140A" w:rsidRPr="00D925D6">
        <w:rPr>
          <w:rFonts w:eastAsia="TimesNewRomanPS-BoldMT"/>
          <w:b/>
          <w:bCs/>
        </w:rPr>
        <w:t>НЕ ОТВАРАТИ</w:t>
      </w:r>
      <w:r w:rsidRPr="00D925D6">
        <w:rPr>
          <w:rFonts w:eastAsia="TimesNewRomanPS-BoldMT"/>
          <w:b/>
          <w:bCs/>
        </w:rPr>
        <w:t xml:space="preserve">” </w:t>
      </w:r>
      <w:r w:rsidRPr="00D925D6">
        <w:rPr>
          <w:rFonts w:eastAsia="TimesNewRomanPS-BoldMT"/>
          <w:bCs/>
        </w:rPr>
        <w:t xml:space="preserve"> или</w:t>
      </w:r>
    </w:p>
    <w:p w:rsidR="00CF4BA5" w:rsidRPr="00D925D6" w:rsidRDefault="00CF4BA5" w:rsidP="00CF4BA5">
      <w:pPr>
        <w:jc w:val="both"/>
        <w:rPr>
          <w:rFonts w:eastAsia="TimesNewRomanPS-BoldMT"/>
          <w:b/>
          <w:bCs/>
        </w:rPr>
      </w:pPr>
      <w:r w:rsidRPr="00D925D6">
        <w:rPr>
          <w:rFonts w:eastAsia="TimesNewRomanPSMT"/>
          <w:bCs/>
          <w:iCs/>
        </w:rPr>
        <w:t>„</w:t>
      </w:r>
      <w:r w:rsidRPr="00D925D6">
        <w:rPr>
          <w:rFonts w:eastAsia="TimesNewRomanPSMT"/>
          <w:b/>
          <w:bCs/>
          <w:iCs/>
        </w:rPr>
        <w:t>Измена и допуна понуде</w:t>
      </w:r>
      <w:r w:rsidRPr="00D925D6">
        <w:rPr>
          <w:rFonts w:eastAsia="TimesNewRomanPS-BoldMT"/>
          <w:b/>
          <w:bCs/>
        </w:rPr>
        <w:t xml:space="preserve"> за јавну набавку</w:t>
      </w:r>
      <w:r w:rsidRPr="00D925D6">
        <w:t xml:space="preserve"> </w:t>
      </w:r>
      <w:r w:rsidR="00C72955" w:rsidRPr="00D925D6">
        <w:rPr>
          <w:rFonts w:eastAsia="TimesNewRomanPS-BoldMT"/>
          <w:b/>
          <w:bCs/>
        </w:rPr>
        <w:t>НАЗИВ ЈАВНЕ НАБАВКЕ</w:t>
      </w:r>
      <w:r w:rsidR="00C72955" w:rsidRPr="00D925D6">
        <w:rPr>
          <w:rFonts w:eastAsia="Calibri"/>
          <w:lang w:val="sr-Latn-CS"/>
        </w:rPr>
        <w:t>,</w:t>
      </w:r>
      <w:r w:rsidR="00C72955" w:rsidRPr="00D925D6">
        <w:rPr>
          <w:rFonts w:eastAsia="TimesNewRomanPS-BoldMT"/>
          <w:b/>
          <w:bCs/>
          <w:color w:val="002060"/>
          <w:lang w:val="sr-Latn-CS"/>
        </w:rPr>
        <w:t xml:space="preserve"> </w:t>
      </w:r>
      <w:r w:rsidR="00C72955" w:rsidRPr="00D925D6">
        <w:rPr>
          <w:rFonts w:eastAsia="TimesNewRomanPS-BoldMT"/>
          <w:b/>
          <w:bCs/>
          <w:lang w:val="sr-Latn-CS"/>
        </w:rPr>
        <w:t>ЈН бр</w:t>
      </w:r>
      <w:r w:rsidR="00A527FF" w:rsidRPr="00D925D6">
        <w:rPr>
          <w:rFonts w:eastAsia="TimesNewRomanPS-BoldMT"/>
          <w:b/>
          <w:bCs/>
          <w:lang w:val="sr-Cyrl-CS"/>
        </w:rPr>
        <w:t>.</w:t>
      </w:r>
      <w:r w:rsidR="00C72955" w:rsidRPr="00D925D6">
        <w:rPr>
          <w:rFonts w:eastAsia="TimesNewRomanPS-BoldMT"/>
          <w:b/>
          <w:bCs/>
        </w:rPr>
        <w:t xml:space="preserve"> </w:t>
      </w:r>
      <w:r w:rsidR="006B7B19">
        <w:rPr>
          <w:rFonts w:eastAsia="TimesNewRomanPS-BoldMT"/>
          <w:b/>
          <w:bCs/>
        </w:rPr>
        <w:t>11</w:t>
      </w:r>
      <w:r w:rsidR="00C72955" w:rsidRPr="00D925D6">
        <w:rPr>
          <w:rFonts w:eastAsia="TimesNewRomanPS-BoldMT"/>
          <w:b/>
          <w:bCs/>
        </w:rPr>
        <w:t>/201</w:t>
      </w:r>
      <w:r w:rsidR="006B7B19">
        <w:rPr>
          <w:rFonts w:eastAsia="TimesNewRomanPS-BoldMT"/>
          <w:b/>
          <w:bCs/>
        </w:rPr>
        <w:t>9</w:t>
      </w:r>
      <w:r w:rsidR="00C72955" w:rsidRPr="00D925D6">
        <w:rPr>
          <w:rFonts w:eastAsia="TimesNewRomanPS-BoldMT"/>
          <w:b/>
          <w:bCs/>
        </w:rPr>
        <w:t xml:space="preserve"> </w:t>
      </w:r>
      <w:r w:rsidR="0045140A" w:rsidRPr="00D925D6">
        <w:rPr>
          <w:rFonts w:eastAsia="TimesNewRomanPS-BoldMT"/>
          <w:b/>
          <w:bCs/>
        </w:rPr>
        <w:t>-</w:t>
      </w:r>
      <w:r w:rsidR="0045140A" w:rsidRPr="00D925D6">
        <w:rPr>
          <w:rFonts w:eastAsia="TimesNewRomanPSMT"/>
          <w:b/>
          <w:bCs/>
        </w:rPr>
        <w:t xml:space="preserve"> </w:t>
      </w:r>
      <w:r w:rsidR="0045140A" w:rsidRPr="00D925D6">
        <w:rPr>
          <w:rFonts w:eastAsia="TimesNewRomanPS-BoldMT"/>
          <w:b/>
          <w:bCs/>
        </w:rPr>
        <w:t>НЕ ОТВАРАТИ</w:t>
      </w:r>
      <w:r w:rsidRPr="00D925D6">
        <w:rPr>
          <w:rFonts w:eastAsia="TimesNewRomanPS-BoldMT"/>
          <w:b/>
          <w:bCs/>
        </w:rPr>
        <w:t>”.</w:t>
      </w:r>
    </w:p>
    <w:p w:rsidR="00CF4BA5" w:rsidRPr="00D925D6" w:rsidRDefault="00CF4BA5" w:rsidP="00CF4BA5">
      <w:pPr>
        <w:jc w:val="both"/>
        <w:rPr>
          <w:rFonts w:eastAsia="TimesNewRomanPS-BoldMT"/>
          <w:b/>
          <w:bCs/>
        </w:rPr>
      </w:pPr>
    </w:p>
    <w:p w:rsidR="00CF4BA5" w:rsidRPr="00D925D6" w:rsidRDefault="00CF4BA5" w:rsidP="00CF4BA5">
      <w:pPr>
        <w:jc w:val="both"/>
      </w:pPr>
      <w:r w:rsidRPr="00D925D6">
        <w:rPr>
          <w:rFonts w:eastAsia="TimesNewRomanPSMT"/>
          <w:bCs/>
        </w:rPr>
        <w:t>На полеђини коверте или на кутији навести назив</w:t>
      </w:r>
      <w:r w:rsidRPr="00D925D6">
        <w:rPr>
          <w:rFonts w:eastAsia="TimesNewRomanPSMT"/>
          <w:bCs/>
          <w:lang w:val="sr-Cyrl-CS"/>
        </w:rPr>
        <w:t xml:space="preserve"> и адресу</w:t>
      </w:r>
      <w:r w:rsidRPr="00D925D6">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F4BA5" w:rsidRPr="00D925D6" w:rsidRDefault="00CF4BA5" w:rsidP="00CF4BA5">
      <w:pPr>
        <w:jc w:val="both"/>
        <w:rPr>
          <w:b/>
          <w:i/>
          <w:iCs/>
        </w:rPr>
      </w:pPr>
      <w:r w:rsidRPr="00D925D6">
        <w:t>По истеку рока за подношење понуда понуђач не може да повуче нити да мења своју понуду.</w:t>
      </w:r>
    </w:p>
    <w:p w:rsidR="001619E7" w:rsidRPr="00D925D6" w:rsidRDefault="001619E7">
      <w:pPr>
        <w:jc w:val="both"/>
        <w:rPr>
          <w:b/>
          <w:i/>
          <w:iCs/>
        </w:rPr>
      </w:pPr>
    </w:p>
    <w:p w:rsidR="001619E7" w:rsidRPr="00D925D6" w:rsidRDefault="00CF4BA5">
      <w:pPr>
        <w:jc w:val="both"/>
        <w:rPr>
          <w:bCs/>
          <w:iCs/>
          <w:u w:val="single"/>
        </w:rPr>
      </w:pPr>
      <w:r w:rsidRPr="00D925D6">
        <w:rPr>
          <w:b/>
          <w:bCs/>
          <w:i/>
          <w:iCs/>
          <w:u w:val="single"/>
        </w:rPr>
        <w:t>6</w:t>
      </w:r>
      <w:r w:rsidR="001619E7" w:rsidRPr="00D925D6">
        <w:rPr>
          <w:b/>
          <w:bCs/>
          <w:i/>
          <w:iCs/>
          <w:u w:val="single"/>
        </w:rPr>
        <w:t xml:space="preserve">. УЧЕСТВОВАЊЕ У ЗАЈЕДНИЧКОЈ ПОНУДИ ИЛИ КАО ПОДИЗВОЂАЧ </w:t>
      </w:r>
    </w:p>
    <w:p w:rsidR="001619E7" w:rsidRPr="00D925D6" w:rsidRDefault="001619E7">
      <w:pPr>
        <w:jc w:val="both"/>
        <w:rPr>
          <w:bCs/>
          <w:iCs/>
        </w:rPr>
      </w:pPr>
    </w:p>
    <w:p w:rsidR="001619E7" w:rsidRPr="00D925D6" w:rsidRDefault="001619E7">
      <w:pPr>
        <w:jc w:val="both"/>
        <w:rPr>
          <w:iCs/>
        </w:rPr>
      </w:pPr>
      <w:r w:rsidRPr="00D925D6">
        <w:rPr>
          <w:bCs/>
          <w:iCs/>
        </w:rPr>
        <w:t>Понуђач може да поднесе само једну понуду.</w:t>
      </w:r>
      <w:r w:rsidRPr="00D925D6">
        <w:rPr>
          <w:i/>
          <w:iCs/>
        </w:rPr>
        <w:t xml:space="preserve"> </w:t>
      </w:r>
    </w:p>
    <w:p w:rsidR="001619E7" w:rsidRPr="00D925D6" w:rsidRDefault="001619E7">
      <w:pPr>
        <w:jc w:val="both"/>
        <w:rPr>
          <w:iCs/>
        </w:rPr>
      </w:pPr>
      <w:r w:rsidRPr="00D925D6">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619E7" w:rsidRPr="00D925D6" w:rsidRDefault="001619E7">
      <w:pPr>
        <w:jc w:val="both"/>
        <w:rPr>
          <w:i/>
          <w:iCs/>
          <w:color w:val="FF0000"/>
        </w:rPr>
      </w:pPr>
      <w:r w:rsidRPr="00D925D6">
        <w:rPr>
          <w:iCs/>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C2A34" w:rsidRPr="00D925D6" w:rsidRDefault="00AC2A34">
      <w:pPr>
        <w:jc w:val="both"/>
        <w:rPr>
          <w:b/>
          <w:bCs/>
          <w:i/>
          <w:iCs/>
        </w:rPr>
      </w:pPr>
    </w:p>
    <w:p w:rsidR="001619E7" w:rsidRPr="00D925D6" w:rsidRDefault="00CF4BA5">
      <w:pPr>
        <w:jc w:val="both"/>
        <w:rPr>
          <w:iCs/>
          <w:u w:val="single"/>
        </w:rPr>
      </w:pPr>
      <w:r w:rsidRPr="00D925D6">
        <w:rPr>
          <w:b/>
          <w:bCs/>
          <w:i/>
          <w:iCs/>
          <w:u w:val="single"/>
        </w:rPr>
        <w:t>7</w:t>
      </w:r>
      <w:r w:rsidR="001619E7" w:rsidRPr="00D925D6">
        <w:rPr>
          <w:b/>
          <w:bCs/>
          <w:i/>
          <w:iCs/>
          <w:u w:val="single"/>
        </w:rPr>
        <w:t>. ПОНУДА СА ПОДИЗВОЂАЧЕМ</w:t>
      </w:r>
    </w:p>
    <w:p w:rsidR="001619E7" w:rsidRPr="00D925D6" w:rsidRDefault="001619E7">
      <w:pPr>
        <w:jc w:val="both"/>
        <w:rPr>
          <w:iCs/>
        </w:rPr>
      </w:pPr>
    </w:p>
    <w:p w:rsidR="001619E7" w:rsidRPr="00D925D6" w:rsidRDefault="001619E7" w:rsidP="00AC2A34">
      <w:pPr>
        <w:ind w:firstLine="708"/>
        <w:jc w:val="both"/>
        <w:rPr>
          <w:iCs/>
        </w:rPr>
      </w:pPr>
      <w:r w:rsidRPr="00D925D6">
        <w:rPr>
          <w:iCs/>
        </w:rPr>
        <w:t>Уколико понуђач подноси понуду са подизвођачем дужан је да у Обрасцу понуде</w:t>
      </w:r>
      <w:r w:rsidRPr="00D925D6">
        <w:rPr>
          <w:iCs/>
          <w:lang w:val="sr-Cyrl-CS"/>
        </w:rPr>
        <w:t xml:space="preserve"> </w:t>
      </w:r>
      <w:r w:rsidRPr="00D925D6">
        <w:rPr>
          <w:iCs/>
        </w:rPr>
        <w:t xml:space="preserve"> наведе да</w:t>
      </w:r>
      <w:r w:rsidR="00B438B4" w:rsidRPr="00D925D6">
        <w:rPr>
          <w:iCs/>
        </w:rPr>
        <w:t xml:space="preserve"> понуду подноси са по</w:t>
      </w:r>
      <w:r w:rsidR="00FB6FE8" w:rsidRPr="00D925D6">
        <w:rPr>
          <w:iCs/>
        </w:rPr>
        <w:t>д</w:t>
      </w:r>
      <w:r w:rsidR="00B438B4" w:rsidRPr="00D925D6">
        <w:rPr>
          <w:iCs/>
        </w:rPr>
        <w:t>извођачем,</w:t>
      </w:r>
      <w:r w:rsidRPr="00D925D6">
        <w:rPr>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60291D" w:rsidRPr="00D925D6" w:rsidRDefault="001619E7" w:rsidP="00AC2A34">
      <w:pPr>
        <w:ind w:firstLine="708"/>
        <w:jc w:val="both"/>
        <w:rPr>
          <w:iCs/>
        </w:rPr>
      </w:pPr>
      <w:r w:rsidRPr="00D925D6">
        <w:rPr>
          <w:iCs/>
        </w:rPr>
        <w:t xml:space="preserve">Понуђач </w:t>
      </w:r>
      <w:r w:rsidRPr="00D925D6">
        <w:rPr>
          <w:iCs/>
          <w:color w:val="auto"/>
        </w:rPr>
        <w:t>у Обрасцу понуде</w:t>
      </w:r>
      <w:r w:rsidRPr="00D925D6">
        <w:rPr>
          <w:i/>
          <w:iCs/>
        </w:rPr>
        <w:t xml:space="preserve"> </w:t>
      </w:r>
      <w:r w:rsidRPr="00D925D6">
        <w:rPr>
          <w:iCs/>
        </w:rPr>
        <w:t>нав</w:t>
      </w:r>
      <w:r w:rsidR="006F2D58" w:rsidRPr="00D925D6">
        <w:rPr>
          <w:iCs/>
        </w:rPr>
        <w:t>о</w:t>
      </w:r>
      <w:r w:rsidRPr="00D925D6">
        <w:rPr>
          <w:iCs/>
        </w:rPr>
        <w:t>ди назив и седиште подизвођача, уколико ће делимично извршењ</w:t>
      </w:r>
      <w:r w:rsidR="005F3778" w:rsidRPr="00D925D6">
        <w:rPr>
          <w:iCs/>
        </w:rPr>
        <w:t>е набавке поверити подизвођачу</w:t>
      </w:r>
      <w:r w:rsidR="00AC2A34" w:rsidRPr="00D925D6">
        <w:rPr>
          <w:iCs/>
        </w:rPr>
        <w:t>.</w:t>
      </w:r>
    </w:p>
    <w:p w:rsidR="0060291D" w:rsidRPr="00D925D6" w:rsidRDefault="0060291D" w:rsidP="0060291D">
      <w:pPr>
        <w:ind w:left="18" w:firstLine="691"/>
        <w:jc w:val="both"/>
        <w:rPr>
          <w:lang w:val="sr-Cyrl-CS"/>
        </w:rPr>
      </w:pPr>
      <w:r w:rsidRPr="00D925D6">
        <w:rPr>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w:t>
      </w:r>
    </w:p>
    <w:p w:rsidR="001619E7" w:rsidRPr="00D925D6" w:rsidRDefault="001619E7" w:rsidP="00AC2A34">
      <w:pPr>
        <w:ind w:firstLine="708"/>
        <w:jc w:val="both"/>
        <w:rPr>
          <w:rFonts w:eastAsia="TimesNewRomanPSMT"/>
          <w:bCs/>
        </w:rPr>
      </w:pPr>
      <w:r w:rsidRPr="00D925D6">
        <w:rPr>
          <w:iCs/>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925D6">
        <w:rPr>
          <w:rFonts w:eastAsia="TimesNewRomanPSMT"/>
          <w:bCs/>
        </w:rPr>
        <w:t xml:space="preserve"> </w:t>
      </w:r>
    </w:p>
    <w:p w:rsidR="001619E7" w:rsidRPr="00D925D6" w:rsidRDefault="001619E7" w:rsidP="00AC2A34">
      <w:pPr>
        <w:ind w:firstLine="708"/>
        <w:jc w:val="both"/>
        <w:rPr>
          <w:iCs/>
        </w:rPr>
      </w:pPr>
      <w:r w:rsidRPr="00D925D6">
        <w:rPr>
          <w:rFonts w:eastAsia="TimesNewRomanPSMT"/>
          <w:bCs/>
        </w:rPr>
        <w:t>Понуђач је дужан да за подизвођаче достави доказе о испуњености услова</w:t>
      </w:r>
      <w:r w:rsidR="00B02EC0" w:rsidRPr="00D925D6">
        <w:rPr>
          <w:rFonts w:eastAsia="TimesNewRomanPSMT"/>
          <w:bCs/>
        </w:rPr>
        <w:t xml:space="preserve"> </w:t>
      </w:r>
      <w:r w:rsidR="004B3494" w:rsidRPr="00D925D6">
        <w:rPr>
          <w:rFonts w:eastAsia="TimesNewRomanPSMT"/>
          <w:bCs/>
        </w:rPr>
        <w:t>у складу са Упутством како се доказује испуњеност услова</w:t>
      </w:r>
      <w:r w:rsidR="0000357C" w:rsidRPr="00D925D6">
        <w:rPr>
          <w:rFonts w:eastAsia="TimesNewRomanPSMT"/>
          <w:bCs/>
        </w:rPr>
        <w:t>.</w:t>
      </w:r>
    </w:p>
    <w:p w:rsidR="001619E7" w:rsidRPr="00D925D6" w:rsidRDefault="001619E7" w:rsidP="00AC2A34">
      <w:pPr>
        <w:ind w:firstLine="708"/>
        <w:jc w:val="both"/>
        <w:rPr>
          <w:iCs/>
        </w:rPr>
      </w:pPr>
      <w:r w:rsidRPr="00D925D6">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619E7" w:rsidRPr="00D925D6" w:rsidRDefault="001619E7" w:rsidP="00AC2A34">
      <w:pPr>
        <w:ind w:firstLine="708"/>
        <w:jc w:val="both"/>
      </w:pPr>
      <w:r w:rsidRPr="00D925D6">
        <w:rPr>
          <w:iCs/>
        </w:rPr>
        <w:t>Понуђач је дужан да наручиоцу, на његов захтев, омогући приступ код подизвођача, ради утврђивања испуњености тражених услова.</w:t>
      </w:r>
    </w:p>
    <w:p w:rsidR="00C12ACE" w:rsidRPr="00D925D6" w:rsidRDefault="00C12ACE">
      <w:pPr>
        <w:jc w:val="both"/>
        <w:rPr>
          <w:b/>
          <w:i/>
          <w:lang w:val="sr-Cyrl-CS"/>
        </w:rPr>
      </w:pPr>
    </w:p>
    <w:p w:rsidR="001619E7" w:rsidRPr="00D925D6" w:rsidRDefault="00CF4BA5">
      <w:pPr>
        <w:jc w:val="both"/>
        <w:rPr>
          <w:u w:val="single"/>
        </w:rPr>
      </w:pPr>
      <w:r w:rsidRPr="00D925D6">
        <w:rPr>
          <w:b/>
          <w:i/>
          <w:u w:val="single"/>
        </w:rPr>
        <w:t>8</w:t>
      </w:r>
      <w:r w:rsidR="001619E7" w:rsidRPr="00D925D6">
        <w:rPr>
          <w:b/>
          <w:i/>
          <w:u w:val="single"/>
        </w:rPr>
        <w:t>. ЗАЈЕДНИЧКА ПОНУДА</w:t>
      </w:r>
    </w:p>
    <w:p w:rsidR="001619E7" w:rsidRPr="00D925D6" w:rsidRDefault="001619E7">
      <w:pPr>
        <w:jc w:val="both"/>
      </w:pPr>
    </w:p>
    <w:p w:rsidR="001619E7" w:rsidRPr="00D925D6" w:rsidRDefault="001619E7">
      <w:pPr>
        <w:jc w:val="both"/>
      </w:pPr>
      <w:r w:rsidRPr="00D925D6">
        <w:t>Понуду може поднети група понуђача.</w:t>
      </w:r>
    </w:p>
    <w:p w:rsidR="001619E7" w:rsidRPr="00D925D6" w:rsidRDefault="001619E7">
      <w:pPr>
        <w:jc w:val="both"/>
      </w:pPr>
      <w:r w:rsidRPr="00D925D6">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D925D6">
        <w:rPr>
          <w:lang w:val="sr-Cyrl-CS"/>
        </w:rPr>
        <w:t>.</w:t>
      </w:r>
      <w:r w:rsidRPr="00D925D6">
        <w:t xml:space="preserve"> 4. тач</w:t>
      </w:r>
      <w:r w:rsidRPr="00D925D6">
        <w:rPr>
          <w:lang w:val="sr-Cyrl-CS"/>
        </w:rPr>
        <w:t>.</w:t>
      </w:r>
      <w:r w:rsidRPr="00D925D6">
        <w:t xml:space="preserve"> 1</w:t>
      </w:r>
      <w:r w:rsidRPr="00D925D6">
        <w:rPr>
          <w:lang w:val="sr-Cyrl-CS"/>
        </w:rPr>
        <w:t>)</w:t>
      </w:r>
      <w:r w:rsidRPr="00D925D6">
        <w:t xml:space="preserve"> до 6</w:t>
      </w:r>
      <w:r w:rsidRPr="00D925D6">
        <w:rPr>
          <w:lang w:val="sr-Cyrl-CS"/>
        </w:rPr>
        <w:t>)</w:t>
      </w:r>
      <w:r w:rsidRPr="00D925D6">
        <w:t xml:space="preserve"> Закона и то податке о: </w:t>
      </w:r>
    </w:p>
    <w:p w:rsidR="001619E7" w:rsidRPr="00D925D6" w:rsidRDefault="001619E7" w:rsidP="00E417CA">
      <w:pPr>
        <w:numPr>
          <w:ilvl w:val="0"/>
          <w:numId w:val="4"/>
        </w:numPr>
        <w:jc w:val="both"/>
      </w:pPr>
      <w:r w:rsidRPr="00D925D6">
        <w:t xml:space="preserve">члану групе који ће бити носилац посла, односно који ће поднети понуду и који ће заступати групу понуђача пред наручиоцем, </w:t>
      </w:r>
    </w:p>
    <w:p w:rsidR="001619E7" w:rsidRPr="00D925D6" w:rsidRDefault="001619E7" w:rsidP="00E417CA">
      <w:pPr>
        <w:numPr>
          <w:ilvl w:val="0"/>
          <w:numId w:val="4"/>
        </w:numPr>
        <w:jc w:val="both"/>
      </w:pPr>
      <w:r w:rsidRPr="00D925D6">
        <w:t xml:space="preserve">понуђачу који ће у име групе понуђача потписати уговор, </w:t>
      </w:r>
    </w:p>
    <w:p w:rsidR="001619E7" w:rsidRPr="00D925D6" w:rsidRDefault="001619E7" w:rsidP="00E417CA">
      <w:pPr>
        <w:numPr>
          <w:ilvl w:val="0"/>
          <w:numId w:val="4"/>
        </w:numPr>
        <w:jc w:val="both"/>
      </w:pPr>
      <w:r w:rsidRPr="00D925D6">
        <w:t xml:space="preserve">понуђачу који ће у име групе понуђача дати средство обезбеђења, </w:t>
      </w:r>
    </w:p>
    <w:p w:rsidR="001619E7" w:rsidRPr="00D925D6" w:rsidRDefault="001619E7" w:rsidP="00E417CA">
      <w:pPr>
        <w:numPr>
          <w:ilvl w:val="0"/>
          <w:numId w:val="4"/>
        </w:numPr>
        <w:jc w:val="both"/>
      </w:pPr>
      <w:r w:rsidRPr="00D925D6">
        <w:t xml:space="preserve">понуђачу који ће издати рачун, </w:t>
      </w:r>
    </w:p>
    <w:p w:rsidR="004F400C" w:rsidRPr="00D925D6" w:rsidRDefault="001619E7" w:rsidP="00E417CA">
      <w:pPr>
        <w:numPr>
          <w:ilvl w:val="0"/>
          <w:numId w:val="4"/>
        </w:numPr>
        <w:jc w:val="both"/>
      </w:pPr>
      <w:r w:rsidRPr="00D925D6">
        <w:t xml:space="preserve">рачуну на који ће бити извршено плаћање, </w:t>
      </w:r>
    </w:p>
    <w:p w:rsidR="00CD4B68" w:rsidRPr="00D925D6" w:rsidRDefault="001619E7" w:rsidP="00E417CA">
      <w:pPr>
        <w:pStyle w:val="ColorfulList-Accent11"/>
        <w:numPr>
          <w:ilvl w:val="0"/>
          <w:numId w:val="4"/>
        </w:numPr>
        <w:jc w:val="both"/>
        <w:rPr>
          <w:rFonts w:eastAsia="TimesNewRomanPSMT"/>
          <w:bCs/>
        </w:rPr>
      </w:pPr>
      <w:r w:rsidRPr="00D925D6">
        <w:t>обавезама сваког од понуђача из групе понуђача за извршење уговора.</w:t>
      </w:r>
    </w:p>
    <w:p w:rsidR="00CD4B68" w:rsidRPr="00D925D6" w:rsidRDefault="00CD4B68" w:rsidP="00CD4B68">
      <w:pPr>
        <w:pStyle w:val="ColorfulList-Accent11"/>
        <w:jc w:val="both"/>
        <w:rPr>
          <w:rFonts w:eastAsia="TimesNewRomanPSMT"/>
          <w:bCs/>
        </w:rPr>
      </w:pPr>
    </w:p>
    <w:p w:rsidR="001619E7" w:rsidRPr="00D925D6" w:rsidRDefault="001619E7">
      <w:pPr>
        <w:jc w:val="both"/>
      </w:pPr>
      <w:r w:rsidRPr="00D925D6">
        <w:rPr>
          <w:rFonts w:eastAsia="TimesNewRomanPSMT"/>
          <w:bCs/>
        </w:rPr>
        <w:t xml:space="preserve">Група понуђача је дужна да достави све доказе о испуњености услова </w:t>
      </w:r>
      <w:r w:rsidR="004146D6" w:rsidRPr="00D925D6">
        <w:rPr>
          <w:rFonts w:eastAsia="TimesNewRomanPSMT"/>
          <w:bCs/>
        </w:rPr>
        <w:t xml:space="preserve">у складу са Упутством </w:t>
      </w:r>
      <w:r w:rsidR="004B3494" w:rsidRPr="00D925D6">
        <w:rPr>
          <w:rFonts w:eastAsia="TimesNewRomanPSMT"/>
          <w:bCs/>
        </w:rPr>
        <w:t>како се доказује испуњеност услова</w:t>
      </w:r>
      <w:r w:rsidRPr="00D925D6">
        <w:rPr>
          <w:rFonts w:eastAsia="TimesNewRomanPSMT"/>
          <w:bCs/>
        </w:rPr>
        <w:t>.</w:t>
      </w:r>
    </w:p>
    <w:p w:rsidR="001619E7" w:rsidRPr="00D925D6" w:rsidRDefault="001619E7">
      <w:pPr>
        <w:jc w:val="both"/>
        <w:rPr>
          <w:color w:val="auto"/>
        </w:rPr>
      </w:pPr>
      <w:r w:rsidRPr="00D925D6">
        <w:t xml:space="preserve">Понуђачи из групе понуђача одговарају неограничено солидарно према наручиоцу. </w:t>
      </w:r>
    </w:p>
    <w:p w:rsidR="001619E7" w:rsidRPr="00D925D6" w:rsidRDefault="001619E7">
      <w:pPr>
        <w:jc w:val="both"/>
        <w:rPr>
          <w:color w:val="auto"/>
        </w:rPr>
      </w:pPr>
      <w:r w:rsidRPr="00D925D6">
        <w:rPr>
          <w:color w:val="auto"/>
        </w:rPr>
        <w:t>Задруга може поднети понуду самостално, у своје име, а за рачун задругара или заједничку понуду у име задругара.</w:t>
      </w:r>
    </w:p>
    <w:p w:rsidR="001619E7" w:rsidRPr="00D925D6" w:rsidRDefault="001619E7">
      <w:pPr>
        <w:jc w:val="both"/>
        <w:rPr>
          <w:color w:val="auto"/>
        </w:rPr>
      </w:pPr>
      <w:r w:rsidRPr="00D925D6">
        <w:rPr>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Pr="00D925D6" w:rsidRDefault="001619E7">
      <w:pPr>
        <w:jc w:val="both"/>
      </w:pPr>
      <w:r w:rsidRPr="00D925D6">
        <w:rPr>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619E7" w:rsidRPr="00D925D6" w:rsidRDefault="001619E7">
      <w:pPr>
        <w:jc w:val="both"/>
      </w:pPr>
    </w:p>
    <w:p w:rsidR="001619E7" w:rsidRPr="00D925D6" w:rsidRDefault="004C57DC">
      <w:pPr>
        <w:jc w:val="both"/>
        <w:rPr>
          <w:u w:val="single"/>
        </w:rPr>
      </w:pPr>
      <w:r w:rsidRPr="00D925D6">
        <w:rPr>
          <w:b/>
          <w:bCs/>
          <w:i/>
          <w:iCs/>
          <w:u w:val="single"/>
        </w:rPr>
        <w:t>10</w:t>
      </w:r>
      <w:r w:rsidR="001619E7" w:rsidRPr="00D925D6">
        <w:rPr>
          <w:b/>
          <w:bCs/>
          <w:i/>
          <w:iCs/>
          <w:u w:val="single"/>
        </w:rPr>
        <w:t>. НАЧИН И УСЛОВ</w:t>
      </w:r>
      <w:r w:rsidR="001619E7" w:rsidRPr="00D925D6">
        <w:rPr>
          <w:b/>
          <w:bCs/>
          <w:i/>
          <w:iCs/>
          <w:u w:val="single"/>
          <w:lang w:val="sr-Cyrl-CS"/>
        </w:rPr>
        <w:t>И</w:t>
      </w:r>
      <w:r w:rsidR="001619E7" w:rsidRPr="00D925D6">
        <w:rPr>
          <w:b/>
          <w:bCs/>
          <w:i/>
          <w:iCs/>
          <w:u w:val="single"/>
        </w:rPr>
        <w:t xml:space="preserve"> ПЛАЋАЊА, ГАРАНТНИ РОК, КАО И ДРУГЕ ОКОЛНОСТИ ОД КОЈИХ ЗАВИСИ ПРИХВАТЉИВОСТ  ПОНУДЕ</w:t>
      </w:r>
    </w:p>
    <w:p w:rsidR="001619E7" w:rsidRPr="00D925D6" w:rsidRDefault="001619E7">
      <w:pPr>
        <w:jc w:val="both"/>
      </w:pPr>
    </w:p>
    <w:p w:rsidR="001619E7" w:rsidRPr="00D925D6" w:rsidRDefault="00CF4BA5">
      <w:pPr>
        <w:jc w:val="both"/>
        <w:rPr>
          <w:iCs/>
        </w:rPr>
      </w:pPr>
      <w:r w:rsidRPr="00D925D6">
        <w:rPr>
          <w:b/>
          <w:bCs/>
          <w:i/>
          <w:iCs/>
        </w:rPr>
        <w:t>9</w:t>
      </w:r>
      <w:r w:rsidR="001619E7" w:rsidRPr="00D925D6">
        <w:rPr>
          <w:b/>
          <w:bCs/>
          <w:i/>
          <w:iCs/>
        </w:rPr>
        <w:t>.1</w:t>
      </w:r>
      <w:r w:rsidR="001619E7" w:rsidRPr="00D925D6">
        <w:rPr>
          <w:b/>
          <w:bCs/>
          <w:i/>
          <w:iCs/>
          <w:u w:val="single"/>
        </w:rPr>
        <w:t xml:space="preserve">. </w:t>
      </w:r>
      <w:r w:rsidR="001619E7" w:rsidRPr="00D925D6">
        <w:rPr>
          <w:iCs/>
          <w:u w:val="single"/>
        </w:rPr>
        <w:t>Захтеви у погледу начина, рока и услова плаћања</w:t>
      </w:r>
      <w:r w:rsidR="001619E7" w:rsidRPr="00D925D6">
        <w:rPr>
          <w:i/>
          <w:iCs/>
          <w:u w:val="single"/>
        </w:rPr>
        <w:t>.</w:t>
      </w:r>
    </w:p>
    <w:p w:rsidR="00F746FF" w:rsidRPr="00D925D6" w:rsidRDefault="00F746FF" w:rsidP="00F746FF">
      <w:pPr>
        <w:spacing w:line="240" w:lineRule="auto"/>
        <w:jc w:val="both"/>
      </w:pPr>
    </w:p>
    <w:p w:rsidR="00E34A55" w:rsidRPr="00D925D6" w:rsidRDefault="00A55ED3" w:rsidP="00A55ED3">
      <w:pPr>
        <w:ind w:firstLine="708"/>
        <w:jc w:val="both"/>
        <w:rPr>
          <w:iCs/>
        </w:rPr>
      </w:pPr>
      <w:r w:rsidRPr="00D925D6">
        <w:rPr>
          <w:iCs/>
        </w:rPr>
        <w:t>Плаћање се врши уплатом на рачун понуђача п</w:t>
      </w:r>
      <w:r w:rsidR="004F400C" w:rsidRPr="00D925D6">
        <w:t xml:space="preserve">о </w:t>
      </w:r>
      <w:r w:rsidR="00E34A55" w:rsidRPr="00D925D6">
        <w:rPr>
          <w:rFonts w:eastAsia="Times New Roman"/>
        </w:rPr>
        <w:t>привременим ситуацијама и окончаној ситуацији, сачињеним на основу оверене грађевинске књиге и јединичних цена из предмера, потписаним од стране Надз</w:t>
      </w:r>
      <w:r w:rsidR="00B02EC0" w:rsidRPr="00D925D6">
        <w:rPr>
          <w:rFonts w:eastAsia="Times New Roman"/>
        </w:rPr>
        <w:t xml:space="preserve">орног органа Наручиоца, у року </w:t>
      </w:r>
      <w:r w:rsidR="00E34A55" w:rsidRPr="00D925D6">
        <w:rPr>
          <w:rFonts w:eastAsia="Times New Roman"/>
        </w:rPr>
        <w:t>д</w:t>
      </w:r>
      <w:r w:rsidR="00B02EC0" w:rsidRPr="00D925D6">
        <w:rPr>
          <w:rFonts w:eastAsia="Times New Roman"/>
        </w:rPr>
        <w:t>о</w:t>
      </w:r>
      <w:r w:rsidR="00E34A55" w:rsidRPr="00D925D6">
        <w:rPr>
          <w:rFonts w:eastAsia="Times New Roman"/>
        </w:rPr>
        <w:t xml:space="preserve"> </w:t>
      </w:r>
      <w:r w:rsidR="00DE2AA2" w:rsidRPr="00D925D6">
        <w:rPr>
          <w:rFonts w:eastAsia="Times New Roman"/>
        </w:rPr>
        <w:t>30</w:t>
      </w:r>
      <w:r w:rsidR="00E34A55" w:rsidRPr="00D925D6">
        <w:rPr>
          <w:rFonts w:eastAsia="Times New Roman"/>
        </w:rPr>
        <w:t xml:space="preserve"> (</w:t>
      </w:r>
      <w:r w:rsidR="00DE2AA2" w:rsidRPr="00D925D6">
        <w:rPr>
          <w:rFonts w:eastAsia="Times New Roman"/>
        </w:rPr>
        <w:t>тридесет</w:t>
      </w:r>
      <w:r w:rsidR="00E34A55" w:rsidRPr="00D925D6">
        <w:rPr>
          <w:rFonts w:eastAsia="Times New Roman"/>
        </w:rPr>
        <w:t>) дана од дана пријема оверене ситуације за неспорни део ситуације</w:t>
      </w:r>
      <w:r w:rsidR="00DE2AA2" w:rsidRPr="00D925D6">
        <w:rPr>
          <w:rFonts w:eastAsia="Times New Roman"/>
        </w:rPr>
        <w:t xml:space="preserve">. </w:t>
      </w:r>
    </w:p>
    <w:p w:rsidR="00B34837" w:rsidRPr="00D925D6" w:rsidRDefault="00A55ED3">
      <w:pPr>
        <w:jc w:val="both"/>
        <w:rPr>
          <w:b/>
          <w:bCs/>
          <w:i/>
          <w:iCs/>
        </w:rPr>
      </w:pPr>
      <w:r w:rsidRPr="00D925D6">
        <w:rPr>
          <w:iCs/>
        </w:rPr>
        <w:tab/>
        <w:t>Понуђачу није дозвољено да захтева аванс.</w:t>
      </w:r>
    </w:p>
    <w:p w:rsidR="00937862" w:rsidRPr="00D925D6" w:rsidRDefault="00937862">
      <w:pPr>
        <w:jc w:val="both"/>
        <w:rPr>
          <w:iCs/>
        </w:rPr>
      </w:pPr>
    </w:p>
    <w:p w:rsidR="001619E7" w:rsidRPr="00D925D6" w:rsidRDefault="005B3DA1">
      <w:pPr>
        <w:jc w:val="both"/>
        <w:rPr>
          <w:iCs/>
        </w:rPr>
      </w:pPr>
      <w:r w:rsidRPr="00D925D6">
        <w:rPr>
          <w:b/>
          <w:bCs/>
          <w:iCs/>
        </w:rPr>
        <w:t>9</w:t>
      </w:r>
      <w:r w:rsidR="001619E7" w:rsidRPr="00D925D6">
        <w:rPr>
          <w:b/>
          <w:bCs/>
          <w:iCs/>
        </w:rPr>
        <w:t xml:space="preserve">.2. </w:t>
      </w:r>
      <w:r w:rsidR="001619E7" w:rsidRPr="00D925D6">
        <w:rPr>
          <w:iCs/>
          <w:u w:val="single"/>
        </w:rPr>
        <w:t>Захтеви у погледу гарантног рока</w:t>
      </w:r>
    </w:p>
    <w:p w:rsidR="00CF4BA5" w:rsidRPr="00D925D6" w:rsidRDefault="00CF4BA5" w:rsidP="00CF4BA5">
      <w:pPr>
        <w:ind w:left="-741" w:right="-631" w:firstLine="720"/>
      </w:pPr>
      <w:r w:rsidRPr="00D925D6">
        <w:t>Одговорни извођач радова и стручно лице инвеститора воде грађевински дневник и врше обрачун изведених радова у грађевинској обрачунској књизи.</w:t>
      </w:r>
    </w:p>
    <w:p w:rsidR="00CF4BA5" w:rsidRPr="00D925D6" w:rsidRDefault="00CF4BA5" w:rsidP="00B02EC0">
      <w:pPr>
        <w:tabs>
          <w:tab w:val="left" w:pos="0"/>
        </w:tabs>
        <w:ind w:right="-64"/>
        <w:jc w:val="both"/>
        <w:rPr>
          <w:lang w:val="ru-RU"/>
        </w:rPr>
      </w:pPr>
      <w:r w:rsidRPr="00D925D6">
        <w:rPr>
          <w:lang w:val="ru-RU"/>
        </w:rPr>
        <w:lastRenderedPageBreak/>
        <w:t>Наручилац и понуђач ће записнички констатовати преузимање изведених радова. У случају записнички утврђених недостатака у квалитету и очигледних гершака, понуђач мора исте отклонити најкасније у року од 7 дана од дана сачињавања записника о рекламацији.</w:t>
      </w:r>
    </w:p>
    <w:p w:rsidR="00CF4BA5" w:rsidRPr="00D925D6" w:rsidRDefault="00CF4BA5" w:rsidP="00B02EC0">
      <w:pPr>
        <w:ind w:right="-64"/>
        <w:jc w:val="both"/>
      </w:pPr>
      <w:r w:rsidRPr="00D925D6">
        <w:t>Извођач доказује атестном документацијом квалитет материјала коришћених за предметне радове, а датом изјавом извођач гарантује квалитет изведених радова.</w:t>
      </w:r>
    </w:p>
    <w:p w:rsidR="00CF4BA5" w:rsidRPr="00D925D6" w:rsidRDefault="00CF4BA5" w:rsidP="00B02EC0">
      <w:pPr>
        <w:ind w:right="-64"/>
      </w:pPr>
      <w:r w:rsidRPr="00D925D6">
        <w:t xml:space="preserve">Гарантни рок не сме бити краћи од </w:t>
      </w:r>
      <w:r w:rsidR="004C426E" w:rsidRPr="00D925D6">
        <w:t>5</w:t>
      </w:r>
      <w:r w:rsidRPr="00D925D6">
        <w:t xml:space="preserve"> године од дана примопредаје изведених радова</w:t>
      </w:r>
      <w:r w:rsidR="002242A0" w:rsidRPr="00D925D6">
        <w:t xml:space="preserve">, </w:t>
      </w:r>
      <w:r w:rsidR="00F770AD" w:rsidRPr="00D925D6">
        <w:t xml:space="preserve">за изведене радове </w:t>
      </w:r>
      <w:r w:rsidR="002242A0" w:rsidRPr="00D925D6">
        <w:t>као и за светиљке које се уграђују.</w:t>
      </w:r>
    </w:p>
    <w:p w:rsidR="001619E7" w:rsidRPr="00D925D6" w:rsidRDefault="001619E7">
      <w:pPr>
        <w:jc w:val="both"/>
        <w:rPr>
          <w:iCs/>
        </w:rPr>
      </w:pPr>
    </w:p>
    <w:p w:rsidR="00502585" w:rsidRPr="00D925D6" w:rsidRDefault="005B3DA1">
      <w:pPr>
        <w:jc w:val="both"/>
        <w:rPr>
          <w:iCs/>
        </w:rPr>
      </w:pPr>
      <w:r w:rsidRPr="00D925D6">
        <w:rPr>
          <w:b/>
          <w:bCs/>
          <w:i/>
          <w:iCs/>
        </w:rPr>
        <w:t>9</w:t>
      </w:r>
      <w:r w:rsidR="001619E7" w:rsidRPr="00D925D6">
        <w:rPr>
          <w:b/>
          <w:bCs/>
          <w:i/>
          <w:iCs/>
        </w:rPr>
        <w:t xml:space="preserve">.3. </w:t>
      </w:r>
      <w:r w:rsidR="001619E7" w:rsidRPr="00D925D6">
        <w:rPr>
          <w:iCs/>
          <w:u w:val="single"/>
        </w:rPr>
        <w:t>Захтев у погледу рока извођења радова</w:t>
      </w:r>
    </w:p>
    <w:p w:rsidR="00532B5F" w:rsidRPr="00D925D6" w:rsidRDefault="005B3DA1">
      <w:pPr>
        <w:jc w:val="both"/>
        <w:rPr>
          <w:iCs/>
        </w:rPr>
      </w:pPr>
      <w:r w:rsidRPr="00D925D6">
        <w:rPr>
          <w:lang w:val="ru-RU"/>
        </w:rPr>
        <w:t xml:space="preserve">Радови се изводе у року од највише </w:t>
      </w:r>
      <w:r w:rsidR="002242A0" w:rsidRPr="00D925D6">
        <w:rPr>
          <w:b/>
          <w:lang w:val="ru-RU"/>
        </w:rPr>
        <w:t>4</w:t>
      </w:r>
      <w:r w:rsidR="004107DB" w:rsidRPr="00D925D6">
        <w:rPr>
          <w:b/>
          <w:lang w:val="ru-RU"/>
        </w:rPr>
        <w:t>5</w:t>
      </w:r>
      <w:r w:rsidR="00DE2AA2" w:rsidRPr="00D925D6">
        <w:rPr>
          <w:lang w:val="ru-RU"/>
        </w:rPr>
        <w:t xml:space="preserve"> радн</w:t>
      </w:r>
      <w:r w:rsidR="00F87950" w:rsidRPr="00D925D6">
        <w:rPr>
          <w:lang w:val="ru-RU"/>
        </w:rPr>
        <w:t>их</w:t>
      </w:r>
      <w:r w:rsidR="00DE2AA2" w:rsidRPr="00D925D6">
        <w:rPr>
          <w:lang w:val="ru-RU"/>
        </w:rPr>
        <w:t xml:space="preserve"> </w:t>
      </w:r>
      <w:r w:rsidR="00F87950" w:rsidRPr="00D925D6">
        <w:rPr>
          <w:lang w:val="ru-RU"/>
        </w:rPr>
        <w:t>д</w:t>
      </w:r>
      <w:r w:rsidR="00DE2AA2" w:rsidRPr="00D925D6">
        <w:rPr>
          <w:lang w:val="ru-RU"/>
        </w:rPr>
        <w:t xml:space="preserve">ана </w:t>
      </w:r>
      <w:r w:rsidR="005828DE" w:rsidRPr="00D925D6">
        <w:rPr>
          <w:lang w:val="ru-RU"/>
        </w:rPr>
        <w:t xml:space="preserve">рачунајући </w:t>
      </w:r>
      <w:r w:rsidRPr="00D925D6">
        <w:t>од дана увођења извођача радова у посао</w:t>
      </w:r>
      <w:r w:rsidRPr="00D925D6">
        <w:rPr>
          <w:lang w:val="ru-RU"/>
        </w:rPr>
        <w:t>.</w:t>
      </w:r>
    </w:p>
    <w:p w:rsidR="005B3DA1" w:rsidRPr="00D925D6" w:rsidRDefault="005B3DA1">
      <w:pPr>
        <w:jc w:val="both"/>
        <w:rPr>
          <w:b/>
          <w:bCs/>
          <w:i/>
          <w:iCs/>
        </w:rPr>
      </w:pPr>
    </w:p>
    <w:p w:rsidR="001619E7" w:rsidRPr="00D925D6" w:rsidRDefault="005B3DA1">
      <w:pPr>
        <w:jc w:val="both"/>
        <w:rPr>
          <w:iCs/>
        </w:rPr>
      </w:pPr>
      <w:r w:rsidRPr="00D925D6">
        <w:rPr>
          <w:b/>
          <w:bCs/>
          <w:iCs/>
          <w:u w:val="single"/>
        </w:rPr>
        <w:t>9</w:t>
      </w:r>
      <w:r w:rsidR="001619E7" w:rsidRPr="00D925D6">
        <w:rPr>
          <w:b/>
          <w:bCs/>
          <w:iCs/>
          <w:u w:val="single"/>
        </w:rPr>
        <w:t xml:space="preserve">.4. </w:t>
      </w:r>
      <w:r w:rsidR="001619E7" w:rsidRPr="00D925D6">
        <w:rPr>
          <w:iCs/>
          <w:u w:val="single"/>
        </w:rPr>
        <w:t>Захтев у погледу рока важења понуде</w:t>
      </w:r>
    </w:p>
    <w:p w:rsidR="001619E7" w:rsidRPr="00D925D6" w:rsidRDefault="001619E7">
      <w:pPr>
        <w:jc w:val="both"/>
        <w:rPr>
          <w:iCs/>
        </w:rPr>
      </w:pPr>
      <w:r w:rsidRPr="00D925D6">
        <w:rPr>
          <w:iCs/>
        </w:rPr>
        <w:t>Рок важењ</w:t>
      </w:r>
      <w:r w:rsidR="008E6663" w:rsidRPr="00D925D6">
        <w:rPr>
          <w:iCs/>
        </w:rPr>
        <w:t xml:space="preserve">а понуде не може бити краћи од </w:t>
      </w:r>
      <w:r w:rsidR="00A65AB0" w:rsidRPr="00D925D6">
        <w:rPr>
          <w:iCs/>
        </w:rPr>
        <w:t>30</w:t>
      </w:r>
      <w:r w:rsidRPr="00D925D6">
        <w:rPr>
          <w:iCs/>
        </w:rPr>
        <w:t xml:space="preserve"> дана од дана отварања понуда.</w:t>
      </w:r>
    </w:p>
    <w:p w:rsidR="001619E7" w:rsidRPr="00D925D6" w:rsidRDefault="001619E7">
      <w:pPr>
        <w:jc w:val="both"/>
        <w:rPr>
          <w:iCs/>
        </w:rPr>
      </w:pPr>
      <w:r w:rsidRPr="00D925D6">
        <w:rPr>
          <w:iCs/>
        </w:rPr>
        <w:t>У случају истека рока важења понуде, наручилац је дужан да у писаном облику затражи од понуђача продужење рока важења понуде.</w:t>
      </w:r>
    </w:p>
    <w:p w:rsidR="001619E7" w:rsidRPr="00D925D6" w:rsidRDefault="001619E7">
      <w:pPr>
        <w:jc w:val="both"/>
        <w:rPr>
          <w:b/>
          <w:bCs/>
          <w:i/>
          <w:iCs/>
        </w:rPr>
      </w:pPr>
      <w:r w:rsidRPr="00D925D6">
        <w:rPr>
          <w:iCs/>
        </w:rPr>
        <w:t>Понуђач који прихвати захтев за</w:t>
      </w:r>
      <w:r w:rsidR="00AC2A34" w:rsidRPr="00D925D6">
        <w:rPr>
          <w:iCs/>
        </w:rPr>
        <w:t xml:space="preserve"> продужење рока важења понуде не</w:t>
      </w:r>
      <w:r w:rsidRPr="00D925D6">
        <w:rPr>
          <w:iCs/>
        </w:rPr>
        <w:t xml:space="preserve"> може мењати понуду.</w:t>
      </w:r>
    </w:p>
    <w:p w:rsidR="005A1401" w:rsidRPr="00D925D6" w:rsidRDefault="005A1401" w:rsidP="005A1401">
      <w:pPr>
        <w:jc w:val="both"/>
        <w:rPr>
          <w:b/>
          <w:bCs/>
          <w:i/>
          <w:iCs/>
        </w:rPr>
      </w:pPr>
    </w:p>
    <w:p w:rsidR="001619E7" w:rsidRPr="00D925D6" w:rsidRDefault="004C57DC">
      <w:pPr>
        <w:jc w:val="both"/>
        <w:rPr>
          <w:b/>
          <w:bCs/>
          <w:i/>
          <w:iCs/>
          <w:u w:val="single"/>
        </w:rPr>
      </w:pPr>
      <w:r w:rsidRPr="00D925D6">
        <w:rPr>
          <w:b/>
          <w:bCs/>
          <w:i/>
          <w:iCs/>
          <w:u w:val="single"/>
        </w:rPr>
        <w:t>1</w:t>
      </w:r>
      <w:r w:rsidR="005B3DA1" w:rsidRPr="00D925D6">
        <w:rPr>
          <w:b/>
          <w:bCs/>
          <w:i/>
          <w:iCs/>
          <w:u w:val="single"/>
        </w:rPr>
        <w:t>0</w:t>
      </w:r>
      <w:r w:rsidR="001619E7" w:rsidRPr="00D925D6">
        <w:rPr>
          <w:b/>
          <w:bCs/>
          <w:i/>
          <w:iCs/>
          <w:u w:val="single"/>
        </w:rPr>
        <w:t>. ВАЛУТА И НАЧИН НА КОЈИ МОРА ДА БУДЕ НАВЕДЕНА И ИЗРАЖЕНА ЦЕНА У ПОНУДИ</w:t>
      </w:r>
    </w:p>
    <w:p w:rsidR="001619E7" w:rsidRPr="00D925D6" w:rsidRDefault="001619E7">
      <w:pPr>
        <w:jc w:val="both"/>
        <w:rPr>
          <w:b/>
          <w:bCs/>
          <w:i/>
          <w:iCs/>
        </w:rPr>
      </w:pPr>
    </w:p>
    <w:p w:rsidR="001619E7" w:rsidRPr="00D925D6" w:rsidRDefault="001619E7">
      <w:pPr>
        <w:jc w:val="both"/>
      </w:pPr>
      <w:r w:rsidRPr="00D925D6">
        <w:rPr>
          <w:iCs/>
        </w:rPr>
        <w:t xml:space="preserve">Цена мора бити исказана у динарима, са и </w:t>
      </w:r>
      <w:r w:rsidRPr="00D925D6">
        <w:rPr>
          <w:iCs/>
          <w:color w:val="00000A"/>
        </w:rPr>
        <w:t>без пореза на додату вредност,</w:t>
      </w:r>
      <w:r w:rsidRPr="00D925D6">
        <w:rPr>
          <w:color w:val="00000A"/>
        </w:rPr>
        <w:t xml:space="preserve"> </w:t>
      </w:r>
      <w:r w:rsidRPr="00D925D6">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E34A55" w:rsidRPr="00D925D6" w:rsidRDefault="00E34A55" w:rsidP="00E34A55">
      <w:pPr>
        <w:jc w:val="both"/>
      </w:pPr>
      <w:r w:rsidRPr="00D925D6">
        <w:t>Укупна вредност мора бити према једин</w:t>
      </w:r>
      <w:r w:rsidRPr="00D925D6">
        <w:rPr>
          <w:lang w:val="sr-Cyrl-CS"/>
        </w:rPr>
        <w:t>и</w:t>
      </w:r>
      <w:r w:rsidRPr="00D925D6">
        <w:t xml:space="preserve">чним ценама из предмера. </w:t>
      </w:r>
    </w:p>
    <w:p w:rsidR="00E34A55" w:rsidRPr="00D925D6" w:rsidRDefault="00E34A55">
      <w:pPr>
        <w:jc w:val="both"/>
        <w:rPr>
          <w:iCs/>
        </w:rPr>
      </w:pPr>
    </w:p>
    <w:p w:rsidR="001619E7" w:rsidRPr="00D925D6" w:rsidRDefault="001619E7">
      <w:pPr>
        <w:jc w:val="both"/>
      </w:pPr>
      <w:r w:rsidRPr="00D925D6">
        <w:rPr>
          <w:iCs/>
        </w:rPr>
        <w:t>Цена је фиксна и не може се мењати.</w:t>
      </w:r>
      <w:r w:rsidRPr="00D925D6">
        <w:t xml:space="preserve"> </w:t>
      </w:r>
    </w:p>
    <w:p w:rsidR="001619E7" w:rsidRPr="00D925D6" w:rsidRDefault="001619E7">
      <w:pPr>
        <w:jc w:val="both"/>
        <w:rPr>
          <w:iCs/>
        </w:rPr>
      </w:pPr>
      <w:r w:rsidRPr="00D925D6">
        <w:t>Ако је у понуди исказана неуобичајено ниска цена, наручилац ће поступити у складу са чланом 92. Закона.</w:t>
      </w:r>
    </w:p>
    <w:p w:rsidR="001619E7" w:rsidRPr="00D925D6" w:rsidRDefault="001619E7">
      <w:pPr>
        <w:jc w:val="both"/>
        <w:rPr>
          <w:b/>
          <w:i/>
          <w:iCs/>
        </w:rPr>
      </w:pPr>
      <w:r w:rsidRPr="00D925D6">
        <w:rPr>
          <w:iCs/>
        </w:rPr>
        <w:t>Ако понуђена цена укључује увозну царину и друге дажбине, понуђач је дужан да тај део одвојено искаже у динарима.</w:t>
      </w:r>
    </w:p>
    <w:p w:rsidR="001619E7" w:rsidRPr="00D925D6" w:rsidRDefault="001619E7">
      <w:pPr>
        <w:jc w:val="both"/>
        <w:rPr>
          <w:b/>
          <w:i/>
          <w:iCs/>
        </w:rPr>
      </w:pPr>
    </w:p>
    <w:p w:rsidR="001619E7" w:rsidRPr="00D925D6" w:rsidRDefault="001619E7">
      <w:pPr>
        <w:jc w:val="both"/>
        <w:rPr>
          <w:b/>
          <w:i/>
          <w:iCs/>
          <w:color w:val="auto"/>
          <w:u w:val="single"/>
        </w:rPr>
      </w:pPr>
      <w:r w:rsidRPr="00D925D6">
        <w:rPr>
          <w:b/>
          <w:i/>
          <w:iCs/>
          <w:color w:val="auto"/>
          <w:u w:val="single"/>
        </w:rPr>
        <w:t>1</w:t>
      </w:r>
      <w:r w:rsidR="005B3DA1" w:rsidRPr="00D925D6">
        <w:rPr>
          <w:b/>
          <w:i/>
          <w:iCs/>
          <w:color w:val="auto"/>
          <w:u w:val="single"/>
        </w:rPr>
        <w:t>1</w:t>
      </w:r>
      <w:r w:rsidRPr="00D925D6">
        <w:rPr>
          <w:b/>
          <w:i/>
          <w:iCs/>
          <w:color w:val="auto"/>
          <w:u w:val="single"/>
        </w:rPr>
        <w:t>. ПОДАЦИ О ДРЖАВНОМ ОРГАНУ ИЛИ ОРГАНИЗАЦИЈИ, ОДНОСНО ОРГАНУ ИЛИ СЛУЖБИ ТЕРИТОРИЈАЛНЕ АУТОНОМИЈЕ  ИЛИ</w:t>
      </w:r>
      <w:r w:rsidR="006F2D58" w:rsidRPr="00D925D6">
        <w:rPr>
          <w:b/>
          <w:i/>
          <w:iCs/>
          <w:color w:val="auto"/>
          <w:u w:val="single"/>
        </w:rPr>
        <w:t xml:space="preserve"> ЛОКАЛНЕ САМОУПРАВЕ ГДЕ СЕ МОГУ </w:t>
      </w:r>
      <w:r w:rsidRPr="00D925D6">
        <w:rPr>
          <w:b/>
          <w:i/>
          <w:iCs/>
          <w:color w:val="auto"/>
          <w:u w:val="single"/>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7D73D6" w:rsidRPr="00D925D6" w:rsidRDefault="007D73D6">
      <w:pPr>
        <w:jc w:val="both"/>
        <w:rPr>
          <w:b/>
          <w:i/>
          <w:iCs/>
          <w:color w:val="auto"/>
        </w:rPr>
      </w:pPr>
    </w:p>
    <w:p w:rsidR="001619E7" w:rsidRPr="00D925D6" w:rsidRDefault="001619E7">
      <w:pPr>
        <w:jc w:val="both"/>
        <w:rPr>
          <w:rFonts w:eastAsia="TimesNewRomanPSMT"/>
          <w:bCs/>
          <w:iCs/>
          <w:color w:val="auto"/>
        </w:rPr>
      </w:pPr>
      <w:r w:rsidRPr="00D925D6">
        <w:rPr>
          <w:rFonts w:eastAsia="TimesNewRomanPSMT"/>
          <w:bCs/>
          <w:iCs/>
          <w:color w:val="auto"/>
        </w:rPr>
        <w:t>Подаци о пореским обавезама се могу добити у Пореској управи, Министарства финансија и привреде.</w:t>
      </w:r>
    </w:p>
    <w:p w:rsidR="001619E7" w:rsidRPr="00D925D6" w:rsidRDefault="001619E7">
      <w:pPr>
        <w:jc w:val="both"/>
        <w:rPr>
          <w:rFonts w:eastAsia="TimesNewRomanPSMT"/>
          <w:bCs/>
          <w:iCs/>
          <w:color w:val="auto"/>
        </w:rPr>
      </w:pPr>
      <w:r w:rsidRPr="00D925D6">
        <w:rPr>
          <w:rFonts w:eastAsia="TimesNewRomanPSMT"/>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619E7" w:rsidRPr="00D925D6" w:rsidRDefault="001619E7">
      <w:pPr>
        <w:jc w:val="both"/>
      </w:pPr>
      <w:r w:rsidRPr="00D925D6">
        <w:rPr>
          <w:rFonts w:eastAsia="TimesNewRomanPSMT"/>
          <w:bCs/>
          <w:iCs/>
          <w:color w:val="auto"/>
        </w:rPr>
        <w:t>Подаци о заштити при запошљавању и условима рада се могу добити у Министарству рада, запошљавања и социјалне политике.</w:t>
      </w:r>
    </w:p>
    <w:p w:rsidR="002E7EED" w:rsidRPr="00D925D6" w:rsidRDefault="002E7EED" w:rsidP="002E7EED">
      <w:pPr>
        <w:jc w:val="both"/>
        <w:rPr>
          <w:b/>
          <w:i/>
          <w:iCs/>
        </w:rPr>
      </w:pPr>
    </w:p>
    <w:p w:rsidR="001619E7" w:rsidRPr="00D925D6" w:rsidRDefault="001619E7">
      <w:pPr>
        <w:jc w:val="both"/>
        <w:rPr>
          <w:b/>
          <w:i/>
          <w:iCs/>
          <w:u w:val="single"/>
        </w:rPr>
      </w:pPr>
      <w:r w:rsidRPr="00D925D6">
        <w:rPr>
          <w:b/>
          <w:i/>
          <w:iCs/>
          <w:u w:val="single"/>
        </w:rPr>
        <w:t>1</w:t>
      </w:r>
      <w:r w:rsidR="005B3DA1" w:rsidRPr="00D925D6">
        <w:rPr>
          <w:b/>
          <w:i/>
          <w:iCs/>
          <w:u w:val="single"/>
        </w:rPr>
        <w:t>2</w:t>
      </w:r>
      <w:r w:rsidRPr="00D925D6">
        <w:rPr>
          <w:b/>
          <w:i/>
          <w:iCs/>
          <w:u w:val="single"/>
        </w:rPr>
        <w:t>. ПОДАЦИ О ВРСТИ, САДРЖИНИ, НАЧИНУ ПОДНОШЕЊА, ВИСИНИ И РОКОВИМА ОБЕЗБЕЂЕЊА ИСПУЊЕЊА ОБАВЕЗА ПОНУЂАЧА</w:t>
      </w:r>
    </w:p>
    <w:p w:rsidR="00C47BE1" w:rsidRPr="00D925D6" w:rsidRDefault="00C47BE1">
      <w:pPr>
        <w:jc w:val="both"/>
        <w:rPr>
          <w:b/>
          <w:i/>
          <w:iCs/>
        </w:rPr>
      </w:pPr>
    </w:p>
    <w:p w:rsidR="005F2FCE" w:rsidRPr="00D925D6" w:rsidRDefault="005F2FCE" w:rsidP="00782465">
      <w:pPr>
        <w:pStyle w:val="ColorfulList-Accent11"/>
        <w:ind w:left="0"/>
        <w:jc w:val="both"/>
        <w:rPr>
          <w:rFonts w:eastAsia="TimesNewRomanPSMT"/>
          <w:bCs/>
          <w:i/>
          <w:iCs/>
          <w:color w:val="FF0000"/>
        </w:rPr>
      </w:pPr>
    </w:p>
    <w:p w:rsidR="00D41157" w:rsidRPr="00D925D6" w:rsidRDefault="00D41157" w:rsidP="00D41157">
      <w:pPr>
        <w:jc w:val="both"/>
        <w:rPr>
          <w:rFonts w:eastAsia="TimesNewRomanPSMT"/>
          <w:b/>
          <w:bCs/>
          <w:i/>
          <w:iCs/>
          <w:color w:val="auto"/>
          <w:u w:val="single"/>
        </w:rPr>
      </w:pPr>
      <w:r w:rsidRPr="00D925D6">
        <w:rPr>
          <w:rFonts w:eastAsia="TimesNewRomanPSMT"/>
          <w:b/>
          <w:bCs/>
          <w:i/>
          <w:iCs/>
          <w:color w:val="auto"/>
          <w:u w:val="single"/>
        </w:rPr>
        <w:t xml:space="preserve">I Понуђач је дужан да у понуди достави: </w:t>
      </w:r>
    </w:p>
    <w:p w:rsidR="00D41157" w:rsidRPr="00D925D6" w:rsidRDefault="00D41157" w:rsidP="00D41157">
      <w:pPr>
        <w:jc w:val="both"/>
        <w:rPr>
          <w:rFonts w:eastAsia="Times New Roman"/>
        </w:rPr>
      </w:pPr>
      <w:r w:rsidRPr="00D925D6">
        <w:t>Средство обезбеђења за озбиљност понуде је бланко соло меница са одговарајућим меничним овлашћењем</w:t>
      </w:r>
      <w:r w:rsidR="007B1FE4" w:rsidRPr="00D925D6">
        <w:t xml:space="preserve"> у износу од 10% вредности понуде без ПДВ-а</w:t>
      </w:r>
      <w:r w:rsidRPr="00D925D6">
        <w:t>, доказом о регистрацији менице и копијом картона депонованих потписа (</w:t>
      </w:r>
      <w:r w:rsidRPr="00D925D6">
        <w:rPr>
          <w:bCs/>
        </w:rPr>
        <w:t>са оригиналном овером од стране пословне банке понуђача)</w:t>
      </w:r>
      <w:r w:rsidRPr="00D925D6">
        <w:rPr>
          <w:bCs/>
          <w:lang w:val="ru-RU"/>
        </w:rPr>
        <w:t xml:space="preserve"> </w:t>
      </w:r>
      <w:r w:rsidRPr="00D925D6">
        <w:rPr>
          <w:rFonts w:eastAsia="Times New Roman"/>
        </w:rPr>
        <w:t xml:space="preserve">на име гаранције за </w:t>
      </w:r>
      <w:r w:rsidR="007B1FE4" w:rsidRPr="00D925D6">
        <w:rPr>
          <w:rFonts w:eastAsia="Times New Roman"/>
        </w:rPr>
        <w:t>озбиљност понуде</w:t>
      </w:r>
      <w:r w:rsidRPr="00D925D6">
        <w:rPr>
          <w:rFonts w:eastAsia="Times New Roman"/>
        </w:rPr>
        <w:t xml:space="preserve">. </w:t>
      </w:r>
    </w:p>
    <w:p w:rsidR="00D41157" w:rsidRPr="00D925D6" w:rsidRDefault="00D41157" w:rsidP="00D41157">
      <w:pPr>
        <w:jc w:val="both"/>
        <w:rPr>
          <w:rFonts w:eastAsia="Times New Roman"/>
        </w:rPr>
      </w:pPr>
      <w:r w:rsidRPr="00D925D6">
        <w:t xml:space="preserve">Средство обезбеђења за озбиљност понуде траје  </w:t>
      </w:r>
      <w:r w:rsidRPr="00D925D6">
        <w:rPr>
          <w:rFonts w:eastAsia="Times New Roman"/>
        </w:rPr>
        <w:t xml:space="preserve">60 (шездесет) дана од дана отварања понуде. </w:t>
      </w:r>
    </w:p>
    <w:p w:rsidR="00D41157" w:rsidRPr="00D925D6" w:rsidRDefault="00D41157" w:rsidP="00D41157">
      <w:pPr>
        <w:jc w:val="both"/>
      </w:pPr>
    </w:p>
    <w:p w:rsidR="00D41157" w:rsidRPr="00D925D6" w:rsidRDefault="00D41157" w:rsidP="00D41157">
      <w:pPr>
        <w:pStyle w:val="ColorfulList-Accent11"/>
        <w:ind w:left="0"/>
        <w:jc w:val="both"/>
        <w:rPr>
          <w:rFonts w:eastAsia="TimesNewRomanPSMT"/>
          <w:bCs/>
          <w:iCs/>
          <w:color w:val="auto"/>
        </w:rPr>
      </w:pPr>
      <w:r w:rsidRPr="00D925D6">
        <w:rPr>
          <w:rFonts w:eastAsia="TimesNewRomanPSMT"/>
          <w:bCs/>
          <w:iCs/>
          <w:color w:val="auto"/>
        </w:rPr>
        <w:t xml:space="preserve">Наручилац ће реализовати </w:t>
      </w:r>
      <w:r w:rsidRPr="00D925D6">
        <w:t xml:space="preserve">Средство обезбеђења за озбиљност понуде </w:t>
      </w:r>
      <w:r w:rsidRPr="00D925D6">
        <w:rPr>
          <w:rFonts w:eastAsia="TimesNewRomanPSMT"/>
          <w:bCs/>
          <w:iCs/>
          <w:color w:val="auto"/>
        </w:rPr>
        <w:t>дато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D925D6">
        <w:rPr>
          <w:iCs/>
          <w:color w:val="auto"/>
        </w:rPr>
        <w:t xml:space="preserve"> не поднесе </w:t>
      </w:r>
      <w:r w:rsidRPr="00D925D6">
        <w:rPr>
          <w:iCs/>
          <w:color w:val="auto"/>
          <w:lang w:val="sr-Cyrl-CS"/>
        </w:rPr>
        <w:t>средство обезбеђења</w:t>
      </w:r>
      <w:r w:rsidRPr="00D925D6">
        <w:rPr>
          <w:iCs/>
          <w:color w:val="auto"/>
        </w:rPr>
        <w:t xml:space="preserve"> за добро извршење посла у складу са захтевима из конкурсне документације.</w:t>
      </w:r>
    </w:p>
    <w:p w:rsidR="00D41157" w:rsidRPr="00D925D6" w:rsidRDefault="00D41157" w:rsidP="00D41157">
      <w:pPr>
        <w:pStyle w:val="ColorfulList-Accent11"/>
        <w:ind w:left="0"/>
        <w:jc w:val="both"/>
        <w:rPr>
          <w:rFonts w:eastAsia="TimesNewRomanPSMT"/>
          <w:bCs/>
          <w:iCs/>
          <w:color w:val="auto"/>
        </w:rPr>
      </w:pPr>
      <w:r w:rsidRPr="00D925D6">
        <w:rPr>
          <w:rFonts w:eastAsia="TimesNewRomanPSMT"/>
          <w:bCs/>
          <w:iCs/>
          <w:color w:val="auto"/>
        </w:rPr>
        <w:t xml:space="preserve">Наручилац ће вратити </w:t>
      </w:r>
      <w:r w:rsidRPr="00D925D6">
        <w:t xml:space="preserve">Средство обезбеђења за озбиљност понуде </w:t>
      </w:r>
      <w:r w:rsidRPr="00D925D6">
        <w:rPr>
          <w:rFonts w:eastAsia="TimesNewRomanPSMT"/>
          <w:bCs/>
          <w:iCs/>
          <w:color w:val="auto"/>
        </w:rPr>
        <w:t>понуђачима са којима није закључен уговор, одмах по закључењу уговора са изабраним понуђачем.</w:t>
      </w:r>
    </w:p>
    <w:p w:rsidR="00D41157" w:rsidRPr="00D925D6" w:rsidRDefault="00D41157" w:rsidP="00D41157">
      <w:pPr>
        <w:pStyle w:val="ColorfulList-Accent11"/>
        <w:ind w:left="0"/>
        <w:jc w:val="both"/>
        <w:rPr>
          <w:rFonts w:eastAsia="TimesNewRomanPSMT"/>
          <w:bCs/>
          <w:iCs/>
          <w:color w:val="auto"/>
          <w:lang w:val="sr-Cyrl-CS"/>
        </w:rPr>
      </w:pPr>
      <w:r w:rsidRPr="00D925D6">
        <w:rPr>
          <w:rFonts w:eastAsia="TimesNewRomanPSMT"/>
          <w:bCs/>
          <w:iCs/>
          <w:color w:val="auto"/>
        </w:rPr>
        <w:t xml:space="preserve">Уколико понуђач не достави </w:t>
      </w:r>
      <w:r w:rsidRPr="00D925D6">
        <w:t>Средство обезбеђења за озбиљност понуде,</w:t>
      </w:r>
      <w:r w:rsidRPr="00D925D6">
        <w:rPr>
          <w:rFonts w:eastAsia="TimesNewRomanPSMT"/>
          <w:bCs/>
          <w:iCs/>
          <w:color w:val="auto"/>
        </w:rPr>
        <w:t xml:space="preserve"> понуда ће бити одбијена као неприхватљива</w:t>
      </w:r>
      <w:r w:rsidRPr="00D925D6">
        <w:rPr>
          <w:rFonts w:eastAsia="TimesNewRomanPSMT"/>
          <w:bCs/>
          <w:iCs/>
          <w:color w:val="auto"/>
          <w:lang w:val="sr-Cyrl-CS"/>
        </w:rPr>
        <w:t>.</w:t>
      </w:r>
    </w:p>
    <w:p w:rsidR="00D41157" w:rsidRPr="00D925D6" w:rsidRDefault="00D41157" w:rsidP="00D41157">
      <w:pPr>
        <w:pStyle w:val="ColorfulList-Accent11"/>
        <w:ind w:left="0"/>
        <w:jc w:val="both"/>
        <w:rPr>
          <w:rFonts w:eastAsia="TimesNewRomanPSMT"/>
          <w:bCs/>
          <w:i/>
          <w:iCs/>
          <w:color w:val="FF0000"/>
        </w:rPr>
      </w:pPr>
    </w:p>
    <w:p w:rsidR="00D41157" w:rsidRPr="00D925D6" w:rsidRDefault="00D41157" w:rsidP="00D41157">
      <w:pPr>
        <w:jc w:val="both"/>
        <w:rPr>
          <w:rFonts w:eastAsia="TimesNewRomanPSMT"/>
          <w:b/>
          <w:bCs/>
          <w:iCs/>
          <w:color w:val="auto"/>
          <w:u w:val="single"/>
        </w:rPr>
      </w:pPr>
      <w:r w:rsidRPr="00D925D6">
        <w:rPr>
          <w:rFonts w:eastAsia="TimesNewRomanPSMT"/>
          <w:b/>
          <w:bCs/>
          <w:iCs/>
          <w:color w:val="auto"/>
          <w:u w:val="single"/>
        </w:rPr>
        <w:t>II Изабрани понуђач је дужан да да у тренутку закључења уговора достави:</w:t>
      </w:r>
    </w:p>
    <w:p w:rsidR="00D41157" w:rsidRPr="00D925D6" w:rsidRDefault="00D41157" w:rsidP="007B1FE4">
      <w:pPr>
        <w:ind w:right="-787"/>
      </w:pPr>
      <w:r w:rsidRPr="00D925D6">
        <w:t>Бланко, соло меницу са меничним писмом/овлашћењем</w:t>
      </w:r>
      <w:r w:rsidR="007B1FE4" w:rsidRPr="00D925D6">
        <w:t xml:space="preserve"> на износ од 10% од укупне вредности уговора без ПДВ-а</w:t>
      </w:r>
      <w:r w:rsidRPr="00D925D6">
        <w:t xml:space="preserve"> </w:t>
      </w:r>
      <w:r w:rsidR="007B1FE4" w:rsidRPr="00D925D6">
        <w:t xml:space="preserve">са роком важења 30 дана дужи од дана окончања уговора </w:t>
      </w:r>
      <w:r w:rsidRPr="00D925D6">
        <w:t xml:space="preserve">и депо картоном, која се предаје у </w:t>
      </w:r>
    </w:p>
    <w:p w:rsidR="00D41157" w:rsidRPr="00D925D6" w:rsidRDefault="00D41157" w:rsidP="00D41157">
      <w:pPr>
        <w:ind w:left="-912" w:right="-787" w:firstLine="912"/>
      </w:pPr>
      <w:r w:rsidRPr="00D925D6">
        <w:t xml:space="preserve">тренутку закључења уговора, као гаранција за добро извршење посла. </w:t>
      </w:r>
    </w:p>
    <w:p w:rsidR="00D41157" w:rsidRPr="00D925D6" w:rsidRDefault="00D41157" w:rsidP="00D41157">
      <w:pPr>
        <w:ind w:left="-912" w:right="-787" w:firstLine="912"/>
      </w:pPr>
      <w:r w:rsidRPr="00D925D6">
        <w:rPr>
          <w:lang w:val="ru-RU"/>
        </w:rPr>
        <w:t>Меница мора бити регистрована у Регистру меница Народне банке Србије, а као доказ</w:t>
      </w:r>
    </w:p>
    <w:p w:rsidR="00D41157" w:rsidRPr="00D925D6" w:rsidRDefault="00D41157" w:rsidP="00D41157">
      <w:pPr>
        <w:ind w:left="-912" w:right="-787" w:firstLine="912"/>
      </w:pPr>
      <w:r w:rsidRPr="00D925D6">
        <w:rPr>
          <w:lang w:val="ru-RU"/>
        </w:rPr>
        <w:t xml:space="preserve">понуђач уз меницу доставља копију захтева за регистрацију менице, овереног од своје </w:t>
      </w:r>
    </w:p>
    <w:p w:rsidR="00D41157" w:rsidRPr="00D925D6" w:rsidRDefault="00D41157" w:rsidP="00D41157">
      <w:pPr>
        <w:ind w:left="-912" w:right="-787" w:firstLine="912"/>
        <w:rPr>
          <w:lang w:val="ru-RU"/>
        </w:rPr>
      </w:pPr>
      <w:r w:rsidRPr="00D925D6">
        <w:rPr>
          <w:lang w:val="ru-RU"/>
        </w:rPr>
        <w:t>пословне банке.</w:t>
      </w:r>
    </w:p>
    <w:p w:rsidR="00D41157" w:rsidRPr="00D925D6" w:rsidRDefault="00D41157" w:rsidP="00D41157">
      <w:pPr>
        <w:ind w:left="-912" w:right="-787" w:firstLine="912"/>
        <w:rPr>
          <w:bCs/>
        </w:rPr>
      </w:pPr>
      <w:r w:rsidRPr="00D925D6">
        <w:t xml:space="preserve">Копија картона депонованих потписа мора бити  </w:t>
      </w:r>
      <w:r w:rsidRPr="00D925D6">
        <w:rPr>
          <w:bCs/>
        </w:rPr>
        <w:t>са оригиналном овером од стране пословне</w:t>
      </w:r>
    </w:p>
    <w:p w:rsidR="00D41157" w:rsidRPr="00D925D6" w:rsidRDefault="00D41157" w:rsidP="00D41157">
      <w:pPr>
        <w:ind w:left="-912" w:right="-787" w:firstLine="912"/>
        <w:rPr>
          <w:bCs/>
        </w:rPr>
      </w:pPr>
      <w:r w:rsidRPr="00D925D6">
        <w:rPr>
          <w:bCs/>
        </w:rPr>
        <w:t>банке понуђача,</w:t>
      </w:r>
      <w:r w:rsidRPr="00D925D6">
        <w:rPr>
          <w:bCs/>
          <w:lang w:val="ru-RU"/>
        </w:rPr>
        <w:t xml:space="preserve"> с тим да овера не сме бити старија од </w:t>
      </w:r>
      <w:r w:rsidRPr="00D925D6">
        <w:rPr>
          <w:bCs/>
          <w:u w:val="single"/>
          <w:lang w:val="ru-RU"/>
        </w:rPr>
        <w:t>15 дана</w:t>
      </w:r>
      <w:r w:rsidRPr="00D925D6">
        <w:rPr>
          <w:bCs/>
          <w:lang w:val="ru-RU"/>
        </w:rPr>
        <w:t xml:space="preserve"> пре истека рока за доставу </w:t>
      </w:r>
    </w:p>
    <w:p w:rsidR="00D41157" w:rsidRPr="00D925D6" w:rsidRDefault="00D41157" w:rsidP="00D41157">
      <w:pPr>
        <w:ind w:left="-912" w:right="-787" w:firstLine="912"/>
      </w:pPr>
      <w:r w:rsidRPr="00D925D6">
        <w:rPr>
          <w:bCs/>
          <w:lang w:val="ru-RU"/>
        </w:rPr>
        <w:t xml:space="preserve">средства обезбеђења за </w:t>
      </w:r>
      <w:r w:rsidRPr="00D925D6">
        <w:t>добро извршење посла</w:t>
      </w:r>
    </w:p>
    <w:p w:rsidR="00D41157" w:rsidRPr="00D925D6" w:rsidRDefault="00D41157" w:rsidP="00D41157">
      <w:pPr>
        <w:jc w:val="both"/>
        <w:rPr>
          <w:rFonts w:eastAsia="Times New Roman"/>
        </w:rPr>
      </w:pPr>
      <w:r w:rsidRPr="00D925D6">
        <w:rPr>
          <w:bCs/>
          <w:lang w:val="ru-RU"/>
        </w:rPr>
        <w:t xml:space="preserve">Менично овлашћење </w:t>
      </w:r>
      <w:r w:rsidRPr="00D925D6">
        <w:t xml:space="preserve">потписује </w:t>
      </w:r>
      <w:r w:rsidRPr="00D925D6">
        <w:rPr>
          <w:bCs/>
          <w:lang w:val="ru-RU"/>
        </w:rPr>
        <w:t>овлашћено лице понуђача, чије су име и начин потписивања садржани у  картону депонованих потписа</w:t>
      </w:r>
    </w:p>
    <w:p w:rsidR="00D41157" w:rsidRPr="00D925D6" w:rsidRDefault="00D41157" w:rsidP="00D41157">
      <w:pPr>
        <w:ind w:right="-798"/>
      </w:pPr>
      <w:r w:rsidRPr="00D925D6">
        <w:t>Наручилац је овлашћен да уновчи финансијску гаранцију дату уз уговор ако изабрани понуђач не испуњава своје уговорене обавезе.</w:t>
      </w:r>
    </w:p>
    <w:p w:rsidR="00D41157" w:rsidRPr="00D925D6" w:rsidRDefault="00D41157" w:rsidP="00D41157">
      <w:pPr>
        <w:spacing w:after="120"/>
        <w:ind w:right="-798"/>
      </w:pPr>
    </w:p>
    <w:p w:rsidR="00D41157" w:rsidRPr="00D925D6" w:rsidRDefault="00D41157" w:rsidP="00D41157">
      <w:pPr>
        <w:jc w:val="both"/>
        <w:rPr>
          <w:rFonts w:eastAsia="TimesNewRomanPSMT"/>
          <w:b/>
          <w:bCs/>
          <w:iCs/>
          <w:color w:val="auto"/>
          <w:u w:val="single"/>
        </w:rPr>
      </w:pPr>
    </w:p>
    <w:p w:rsidR="00D41157" w:rsidRPr="00D925D6" w:rsidRDefault="00D41157" w:rsidP="00D41157">
      <w:pPr>
        <w:jc w:val="both"/>
        <w:rPr>
          <w:rFonts w:eastAsia="TimesNewRomanPSMT"/>
          <w:b/>
          <w:bCs/>
          <w:iCs/>
          <w:color w:val="auto"/>
          <w:u w:val="single"/>
        </w:rPr>
      </w:pPr>
      <w:r w:rsidRPr="00D925D6">
        <w:rPr>
          <w:rFonts w:eastAsia="TimesNewRomanPSMT"/>
          <w:b/>
          <w:bCs/>
          <w:iCs/>
          <w:color w:val="auto"/>
          <w:u w:val="single"/>
        </w:rPr>
        <w:t xml:space="preserve">III Изабрани понуђач је дужан да у </w:t>
      </w:r>
      <w:r w:rsidRPr="00D925D6">
        <w:rPr>
          <w:b/>
          <w:color w:val="auto"/>
          <w:u w:val="single"/>
        </w:rPr>
        <w:t xml:space="preserve"> тренутку примопредаје радова</w:t>
      </w:r>
      <w:r w:rsidRPr="00D925D6">
        <w:rPr>
          <w:rFonts w:eastAsia="TimesNewRomanPSMT"/>
          <w:b/>
          <w:bCs/>
          <w:iCs/>
          <w:color w:val="auto"/>
          <w:u w:val="single"/>
        </w:rPr>
        <w:t xml:space="preserve"> достави:</w:t>
      </w:r>
    </w:p>
    <w:p w:rsidR="00D41157" w:rsidRPr="00D925D6" w:rsidRDefault="00D41157" w:rsidP="00D41157">
      <w:pPr>
        <w:jc w:val="both"/>
        <w:rPr>
          <w:rFonts w:eastAsia="TimesNewRomanPSMT"/>
          <w:b/>
          <w:bCs/>
          <w:iCs/>
          <w:color w:val="auto"/>
          <w:u w:val="single"/>
        </w:rPr>
      </w:pPr>
    </w:p>
    <w:p w:rsidR="00D41157" w:rsidRPr="00D925D6" w:rsidRDefault="00D41157" w:rsidP="00F97A84">
      <w:pPr>
        <w:ind w:right="-787"/>
      </w:pPr>
      <w:r w:rsidRPr="00D925D6">
        <w:t>Бланко, соло меница са меничним писмом/овлашћењем</w:t>
      </w:r>
      <w:r w:rsidR="00F97A84" w:rsidRPr="00D925D6">
        <w:t xml:space="preserve"> на износ од 10% од укупне вредности уговора без ПДВ-а са роком важности 3 дана дужим од датог гарантног рока</w:t>
      </w:r>
      <w:r w:rsidRPr="00D925D6">
        <w:t xml:space="preserve"> и депо картоном, која се предаје у</w:t>
      </w:r>
      <w:r w:rsidR="00F97A84" w:rsidRPr="00D925D6">
        <w:t xml:space="preserve"> </w:t>
      </w:r>
      <w:r w:rsidRPr="00D925D6">
        <w:t xml:space="preserve">тренутку </w:t>
      </w:r>
      <w:r w:rsidR="00F97A84" w:rsidRPr="00D925D6">
        <w:t>примопредаје радова</w:t>
      </w:r>
      <w:r w:rsidRPr="00D925D6">
        <w:t xml:space="preserve">, као гаранција за </w:t>
      </w:r>
      <w:r w:rsidRPr="00D925D6">
        <w:rPr>
          <w:lang w:val="sr-Cyrl-CS"/>
        </w:rPr>
        <w:t>отклањање недостатак у гарантном року</w:t>
      </w:r>
      <w:r w:rsidRPr="00D925D6">
        <w:t xml:space="preserve">. </w:t>
      </w:r>
    </w:p>
    <w:p w:rsidR="00D41157" w:rsidRPr="00D925D6" w:rsidRDefault="00D41157" w:rsidP="00D41157">
      <w:pPr>
        <w:ind w:left="-912" w:right="-787" w:firstLine="912"/>
      </w:pPr>
      <w:r w:rsidRPr="00D925D6">
        <w:rPr>
          <w:lang w:val="ru-RU"/>
        </w:rPr>
        <w:t xml:space="preserve">Меница мора бити регистрована у Регистру меница Народне банке Србије, а као доказ  </w:t>
      </w:r>
    </w:p>
    <w:p w:rsidR="00D41157" w:rsidRPr="00D925D6" w:rsidRDefault="00D41157" w:rsidP="00D41157">
      <w:pPr>
        <w:ind w:left="-912" w:right="-787" w:firstLine="912"/>
      </w:pPr>
      <w:r w:rsidRPr="00D925D6">
        <w:rPr>
          <w:lang w:val="ru-RU"/>
        </w:rPr>
        <w:t>понуђач уз меницу доставља копију захтева за регистрацију менице, овереног од своје</w:t>
      </w:r>
    </w:p>
    <w:p w:rsidR="00D41157" w:rsidRPr="00D925D6" w:rsidRDefault="00D41157" w:rsidP="00D41157">
      <w:pPr>
        <w:ind w:left="-912" w:right="-787" w:firstLine="912"/>
        <w:rPr>
          <w:lang w:val="ru-RU"/>
        </w:rPr>
      </w:pPr>
      <w:r w:rsidRPr="00D925D6">
        <w:rPr>
          <w:lang w:val="ru-RU"/>
        </w:rPr>
        <w:t>пос</w:t>
      </w:r>
      <w:r w:rsidR="00F97A84" w:rsidRPr="00D925D6">
        <w:rPr>
          <w:lang w:val="ru-RU"/>
        </w:rPr>
        <w:t>ловне банке као и картон депонованих потписа.</w:t>
      </w:r>
    </w:p>
    <w:p w:rsidR="00B02EC0" w:rsidRPr="00D925D6" w:rsidRDefault="00B02EC0" w:rsidP="00D41157">
      <w:pPr>
        <w:ind w:left="-912" w:right="-787" w:firstLine="912"/>
        <w:rPr>
          <w:lang w:val="ru-RU"/>
        </w:rPr>
      </w:pPr>
    </w:p>
    <w:p w:rsidR="00D41157" w:rsidRPr="00D925D6" w:rsidRDefault="00D41157" w:rsidP="00D41157">
      <w:pPr>
        <w:ind w:right="-787"/>
      </w:pPr>
    </w:p>
    <w:p w:rsidR="001619E7" w:rsidRPr="00D925D6" w:rsidRDefault="001619E7">
      <w:pPr>
        <w:jc w:val="both"/>
        <w:rPr>
          <w:u w:val="single"/>
        </w:rPr>
      </w:pPr>
      <w:r w:rsidRPr="00D925D6">
        <w:rPr>
          <w:b/>
          <w:bCs/>
          <w:i/>
          <w:u w:val="single"/>
        </w:rPr>
        <w:lastRenderedPageBreak/>
        <w:t>1</w:t>
      </w:r>
      <w:r w:rsidR="005B3DA1" w:rsidRPr="00D925D6">
        <w:rPr>
          <w:b/>
          <w:bCs/>
          <w:i/>
          <w:u w:val="single"/>
        </w:rPr>
        <w:t>3</w:t>
      </w:r>
      <w:r w:rsidRPr="00D925D6">
        <w:rPr>
          <w:b/>
          <w:bCs/>
          <w:i/>
          <w:u w:val="single"/>
        </w:rPr>
        <w:t xml:space="preserve">. ЗАШТИТА ПОВЕРЉИВОСТИ ПОДАТАКА КОЈЕ НАРУЧИЛАЦ СТАВЉА ПОНУЂАЧИМА НА РАСПОЛАГАЊЕ, УКЉУЧУЈУЋИ И ЊИХОВЕ ПОДИЗВОЂАЧЕ </w:t>
      </w:r>
    </w:p>
    <w:p w:rsidR="001A3597" w:rsidRPr="00D925D6" w:rsidRDefault="001A3597" w:rsidP="00A81DED">
      <w:pPr>
        <w:suppressAutoHyphens w:val="0"/>
        <w:spacing w:line="240" w:lineRule="auto"/>
        <w:ind w:firstLine="709"/>
        <w:jc w:val="both"/>
        <w:rPr>
          <w:rFonts w:eastAsia="Times New Roman"/>
          <w:color w:val="auto"/>
          <w:kern w:val="0"/>
          <w:lang w:val="sr-Cyrl-CS" w:eastAsia="en-US"/>
        </w:rPr>
      </w:pPr>
      <w:r w:rsidRPr="00D925D6">
        <w:rPr>
          <w:rFonts w:eastAsia="Times New Roman"/>
          <w:color w:val="auto"/>
          <w:kern w:val="0"/>
          <w:lang w:val="sr-Cyrl-CS" w:eastAsia="en-US"/>
        </w:rPr>
        <w:t xml:space="preserve">Подаци које понуђач оправдано означи као поверљиве биће коришћени само за намене </w:t>
      </w:r>
      <w:r w:rsidRPr="00D925D6">
        <w:rPr>
          <w:rFonts w:eastAsia="Times New Roman"/>
          <w:color w:val="auto"/>
          <w:kern w:val="0"/>
          <w:lang w:val="hr-HR" w:eastAsia="en-US"/>
        </w:rPr>
        <w:t>предметног поступка</w:t>
      </w:r>
      <w:r w:rsidRPr="00D925D6">
        <w:rPr>
          <w:rFonts w:eastAsia="Times New Roman"/>
          <w:color w:val="auto"/>
          <w:kern w:val="0"/>
          <w:lang w:val="sr-Cyrl-CS" w:eastAsia="en-US"/>
        </w:rPr>
        <w:t xml:space="preserve">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1A3597" w:rsidRPr="00D925D6" w:rsidRDefault="001A3597" w:rsidP="001A3597">
      <w:pPr>
        <w:suppressAutoHyphens w:val="0"/>
        <w:spacing w:line="240" w:lineRule="auto"/>
        <w:jc w:val="both"/>
        <w:rPr>
          <w:rFonts w:eastAsia="Times New Roman"/>
          <w:color w:val="auto"/>
          <w:kern w:val="0"/>
          <w:lang w:val="sr-Cyrl-CS" w:eastAsia="en-US"/>
        </w:rPr>
      </w:pPr>
      <w:r w:rsidRPr="00D925D6">
        <w:rPr>
          <w:rFonts w:eastAsia="Times New Roman"/>
          <w:color w:val="auto"/>
          <w:kern w:val="0"/>
          <w:lang w:val="sr-Cyrl-CS" w:eastAsia="en-US"/>
        </w:rPr>
        <w:t>            Као поверљива понуђач може означити документа која садрже личне податке, а које не садржи ни један јавни регистар или који на други начин нису доступни, као и пословне податке који су</w:t>
      </w:r>
      <w:r w:rsidRPr="00D925D6">
        <w:rPr>
          <w:rFonts w:eastAsia="Times New Roman"/>
          <w:color w:val="auto"/>
          <w:kern w:val="0"/>
          <w:lang w:val="hr-HR" w:eastAsia="en-US"/>
        </w:rPr>
        <w:t xml:space="preserve"> важећим </w:t>
      </w:r>
      <w:r w:rsidRPr="00D925D6">
        <w:rPr>
          <w:rFonts w:eastAsia="Times New Roman"/>
          <w:color w:val="auto"/>
          <w:kern w:val="0"/>
          <w:lang w:val="sr-Cyrl-CS" w:eastAsia="en-US"/>
        </w:rPr>
        <w:t> прописима или интерним актима понуђача означени као поверљиви.</w:t>
      </w:r>
    </w:p>
    <w:p w:rsidR="001A3597" w:rsidRPr="00D925D6" w:rsidRDefault="001A3597" w:rsidP="001A3597">
      <w:pPr>
        <w:suppressAutoHyphens w:val="0"/>
        <w:spacing w:line="240" w:lineRule="auto"/>
        <w:jc w:val="both"/>
        <w:rPr>
          <w:rFonts w:eastAsia="Times New Roman"/>
          <w:color w:val="auto"/>
          <w:kern w:val="0"/>
          <w:lang w:val="hr-HR" w:eastAsia="en-US"/>
        </w:rPr>
      </w:pPr>
      <w:r w:rsidRPr="00D925D6">
        <w:rPr>
          <w:rFonts w:eastAsia="Times New Roman"/>
          <w:color w:val="auto"/>
          <w:kern w:val="0"/>
          <w:lang w:val="sr-Cyrl-CS" w:eastAsia="en-US"/>
        </w:rPr>
        <w:t xml:space="preserve">            Наручилац ће као поверљива третирати она документа која </w:t>
      </w:r>
      <w:r w:rsidRPr="00D925D6">
        <w:rPr>
          <w:rFonts w:eastAsia="Times New Roman"/>
          <w:b/>
          <w:bCs/>
          <w:color w:val="auto"/>
          <w:kern w:val="0"/>
          <w:lang w:val="sr-Cyrl-CS" w:eastAsia="en-US"/>
        </w:rPr>
        <w:t xml:space="preserve">у десном горњем углу </w:t>
      </w:r>
      <w:r w:rsidRPr="00D925D6">
        <w:rPr>
          <w:rFonts w:eastAsia="Times New Roman"/>
          <w:color w:val="auto"/>
          <w:kern w:val="0"/>
          <w:lang w:val="sr-Cyrl-CS" w:eastAsia="en-US"/>
        </w:rPr>
        <w:t>великим словима имају исписан</w:t>
      </w:r>
      <w:r w:rsidRPr="00D925D6">
        <w:rPr>
          <w:rFonts w:eastAsia="Times New Roman"/>
          <w:color w:val="auto"/>
          <w:kern w:val="0"/>
          <w:lang w:val="hr-HR" w:eastAsia="en-US"/>
        </w:rPr>
        <w:t xml:space="preserve">у реч: </w:t>
      </w:r>
      <w:r w:rsidRPr="00D925D6">
        <w:rPr>
          <w:rFonts w:eastAsia="Times New Roman"/>
          <w:b/>
          <w:bCs/>
          <w:color w:val="auto"/>
          <w:kern w:val="0"/>
          <w:lang w:val="sr-Cyrl-CS" w:eastAsia="en-US"/>
        </w:rPr>
        <w:t>"ПОВЕРЉИВО"</w:t>
      </w:r>
      <w:r w:rsidRPr="00D925D6">
        <w:rPr>
          <w:rFonts w:eastAsia="Times New Roman"/>
          <w:color w:val="auto"/>
          <w:kern w:val="0"/>
          <w:lang w:val="sr-Cyrl-CS" w:eastAsia="en-US"/>
        </w:rPr>
        <w:t xml:space="preserve">,  испод </w:t>
      </w:r>
      <w:r w:rsidRPr="00D925D6">
        <w:rPr>
          <w:rFonts w:eastAsia="Times New Roman"/>
          <w:color w:val="auto"/>
          <w:kern w:val="0"/>
          <w:lang w:val="hr-HR" w:eastAsia="en-US"/>
        </w:rPr>
        <w:t xml:space="preserve"> које се потписује овлашћено </w:t>
      </w:r>
      <w:r w:rsidRPr="00D925D6">
        <w:rPr>
          <w:rFonts w:eastAsia="Times New Roman"/>
          <w:color w:val="auto"/>
          <w:kern w:val="0"/>
          <w:lang w:val="sr-Cyrl-CS" w:eastAsia="en-US"/>
        </w:rPr>
        <w:t>лиц</w:t>
      </w:r>
      <w:r w:rsidRPr="00D925D6">
        <w:rPr>
          <w:rFonts w:eastAsia="Times New Roman"/>
          <w:color w:val="auto"/>
          <w:kern w:val="0"/>
          <w:lang w:val="hr-HR" w:eastAsia="en-US"/>
        </w:rPr>
        <w:t>е</w:t>
      </w:r>
      <w:r w:rsidRPr="00D925D6">
        <w:rPr>
          <w:rFonts w:eastAsia="Times New Roman"/>
          <w:color w:val="auto"/>
          <w:kern w:val="0"/>
          <w:lang w:val="sr-Cyrl-CS" w:eastAsia="en-US"/>
        </w:rPr>
        <w:t xml:space="preserve"> које је потписало понуду</w:t>
      </w:r>
      <w:r w:rsidRPr="00D925D6">
        <w:rPr>
          <w:rFonts w:eastAsia="Times New Roman"/>
          <w:color w:val="auto"/>
          <w:kern w:val="0"/>
          <w:lang w:val="hr-HR" w:eastAsia="en-US"/>
        </w:rPr>
        <w:t xml:space="preserve"> и свој потпис оверава печатом. </w:t>
      </w:r>
      <w:r w:rsidRPr="00D925D6">
        <w:rPr>
          <w:rFonts w:eastAsia="Times New Roman"/>
          <w:color w:val="auto"/>
          <w:kern w:val="0"/>
          <w:lang w:val="sr-Cyrl-CS" w:eastAsia="en-US"/>
        </w:rPr>
        <w:t>Ако се поверљивим сматра само поједини податак у документу, поверљиви део мора бити подвучен црвено</w:t>
      </w:r>
      <w:r w:rsidRPr="00D925D6">
        <w:rPr>
          <w:rFonts w:eastAsia="Times New Roman"/>
          <w:color w:val="auto"/>
          <w:kern w:val="0"/>
          <w:lang w:val="hr-HR" w:eastAsia="en-US"/>
        </w:rPr>
        <w:t xml:space="preserve">м бојом. У </w:t>
      </w:r>
      <w:r w:rsidRPr="00D925D6">
        <w:rPr>
          <w:rFonts w:eastAsia="Times New Roman"/>
          <w:color w:val="auto"/>
          <w:kern w:val="0"/>
          <w:lang w:val="sr-Cyrl-CS" w:eastAsia="en-US"/>
        </w:rPr>
        <w:t>истом реду</w:t>
      </w:r>
      <w:r w:rsidRPr="00D925D6">
        <w:rPr>
          <w:rFonts w:eastAsia="Times New Roman"/>
          <w:color w:val="auto"/>
          <w:kern w:val="0"/>
          <w:lang w:val="hr-HR" w:eastAsia="en-US"/>
        </w:rPr>
        <w:t>,</w:t>
      </w:r>
      <w:r w:rsidRPr="00D925D6">
        <w:rPr>
          <w:rFonts w:eastAsia="Times New Roman"/>
          <w:color w:val="auto"/>
          <w:kern w:val="0"/>
          <w:lang w:val="sr-Cyrl-CS" w:eastAsia="en-US"/>
        </w:rPr>
        <w:t xml:space="preserve"> уз десну ивицу</w:t>
      </w:r>
      <w:r w:rsidRPr="00D925D6">
        <w:rPr>
          <w:rFonts w:eastAsia="Times New Roman"/>
          <w:color w:val="auto"/>
          <w:kern w:val="0"/>
          <w:lang w:val="hr-HR" w:eastAsia="en-US"/>
        </w:rPr>
        <w:t>, у маргини,</w:t>
      </w:r>
      <w:r w:rsidRPr="00D925D6">
        <w:rPr>
          <w:rFonts w:eastAsia="Times New Roman"/>
          <w:color w:val="auto"/>
          <w:kern w:val="0"/>
          <w:lang w:val="sr-Cyrl-CS" w:eastAsia="en-US"/>
        </w:rPr>
        <w:t xml:space="preserve"> мора бити исписан</w:t>
      </w:r>
      <w:r w:rsidRPr="00D925D6">
        <w:rPr>
          <w:rFonts w:eastAsia="Times New Roman"/>
          <w:color w:val="auto"/>
          <w:kern w:val="0"/>
          <w:lang w:val="hr-HR" w:eastAsia="en-US"/>
        </w:rPr>
        <w:t>а реч:  </w:t>
      </w:r>
      <w:r w:rsidRPr="00D925D6">
        <w:rPr>
          <w:rFonts w:eastAsia="Times New Roman"/>
          <w:b/>
          <w:bCs/>
          <w:color w:val="auto"/>
          <w:kern w:val="0"/>
          <w:lang w:val="sr-Cyrl-CS" w:eastAsia="en-US"/>
        </w:rPr>
        <w:t>"ПОВЕРЉИВО"</w:t>
      </w:r>
      <w:r w:rsidRPr="00D925D6">
        <w:rPr>
          <w:rFonts w:eastAsia="Times New Roman"/>
          <w:color w:val="auto"/>
          <w:kern w:val="0"/>
          <w:lang w:val="hr-HR" w:eastAsia="en-US"/>
        </w:rPr>
        <w:t xml:space="preserve">, уз потпис овлашћеног лица и  оверу печатом. </w:t>
      </w:r>
    </w:p>
    <w:p w:rsidR="001A3597" w:rsidRPr="00D925D6" w:rsidRDefault="001A3597" w:rsidP="001A3597">
      <w:pPr>
        <w:suppressAutoHyphens w:val="0"/>
        <w:spacing w:line="240" w:lineRule="auto"/>
        <w:jc w:val="both"/>
        <w:rPr>
          <w:rFonts w:eastAsia="Times New Roman"/>
          <w:color w:val="auto"/>
          <w:kern w:val="0"/>
          <w:lang w:val="sr-Cyrl-CS" w:eastAsia="en-US"/>
        </w:rPr>
      </w:pPr>
      <w:r w:rsidRPr="00D925D6">
        <w:rPr>
          <w:rFonts w:eastAsia="Times New Roman"/>
          <w:color w:val="auto"/>
          <w:kern w:val="0"/>
          <w:lang w:val="sr-Cyrl-CS" w:eastAsia="en-US"/>
        </w:rPr>
        <w:t>            Наручилац не одговара за поверљивост података који нису означени на  наведени начин.</w:t>
      </w:r>
    </w:p>
    <w:p w:rsidR="001A3597" w:rsidRPr="00D925D6" w:rsidRDefault="001A3597" w:rsidP="001A3597">
      <w:pPr>
        <w:suppressAutoHyphens w:val="0"/>
        <w:spacing w:line="240" w:lineRule="auto"/>
        <w:jc w:val="both"/>
        <w:rPr>
          <w:rFonts w:eastAsia="Times New Roman"/>
          <w:color w:val="auto"/>
          <w:kern w:val="0"/>
          <w:lang w:val="sr-Cyrl-CS" w:eastAsia="en-US"/>
        </w:rPr>
      </w:pPr>
      <w:r w:rsidRPr="00D925D6">
        <w:rPr>
          <w:rFonts w:eastAsia="Times New Roman"/>
          <w:color w:val="auto"/>
          <w:kern w:val="0"/>
          <w:lang w:val="sr-Cyrl-CS" w:eastAsia="en-US"/>
        </w:rPr>
        <w:t xml:space="preserve">            Ако се као поверљиви означе подаци који не одговарају наведеним условима, </w:t>
      </w:r>
      <w:r w:rsidRPr="00D925D6">
        <w:rPr>
          <w:rFonts w:eastAsia="Times New Roman"/>
          <w:color w:val="auto"/>
          <w:kern w:val="0"/>
          <w:lang w:val="hr-HR" w:eastAsia="en-US"/>
        </w:rPr>
        <w:t>Н</w:t>
      </w:r>
      <w:r w:rsidRPr="00D925D6">
        <w:rPr>
          <w:rFonts w:eastAsia="Times New Roman"/>
          <w:color w:val="auto"/>
          <w:kern w:val="0"/>
          <w:lang w:val="sr-Cyrl-CS" w:eastAsia="en-US"/>
        </w:rPr>
        <w:t xml:space="preserve">аручилац ће позвати </w:t>
      </w:r>
      <w:r w:rsidRPr="00D925D6">
        <w:rPr>
          <w:rFonts w:eastAsia="Times New Roman"/>
          <w:color w:val="auto"/>
          <w:kern w:val="0"/>
          <w:lang w:val="hr-HR" w:eastAsia="en-US"/>
        </w:rPr>
        <w:t>П</w:t>
      </w:r>
      <w:r w:rsidRPr="00D925D6">
        <w:rPr>
          <w:rFonts w:eastAsia="Times New Roman"/>
          <w:color w:val="auto"/>
          <w:kern w:val="0"/>
          <w:lang w:val="sr-Cyrl-CS" w:eastAsia="en-US"/>
        </w:rPr>
        <w:t xml:space="preserve">онуђача да уклони ознаку поверљивости. Понуђач ће то учинити тако што ће његов </w:t>
      </w:r>
      <w:r w:rsidRPr="00D925D6">
        <w:rPr>
          <w:rFonts w:eastAsia="Times New Roman"/>
          <w:color w:val="auto"/>
          <w:kern w:val="0"/>
          <w:lang w:val="hr-HR" w:eastAsia="en-US"/>
        </w:rPr>
        <w:t xml:space="preserve"> овлашћени </w:t>
      </w:r>
      <w:r w:rsidRPr="00D925D6">
        <w:rPr>
          <w:rFonts w:eastAsia="Times New Roman"/>
          <w:color w:val="auto"/>
          <w:kern w:val="0"/>
          <w:lang w:val="sr-Cyrl-CS" w:eastAsia="en-US"/>
        </w:rPr>
        <w:t xml:space="preserve">представник изнад ознаке поверљивости написати </w:t>
      </w:r>
      <w:r w:rsidRPr="00D925D6">
        <w:rPr>
          <w:rFonts w:eastAsia="Times New Roman"/>
          <w:color w:val="auto"/>
          <w:kern w:val="0"/>
          <w:lang w:val="hr-HR" w:eastAsia="en-US"/>
        </w:rPr>
        <w:t xml:space="preserve"> реч: </w:t>
      </w:r>
      <w:r w:rsidRPr="00D925D6">
        <w:rPr>
          <w:rFonts w:eastAsia="Times New Roman"/>
          <w:b/>
          <w:bCs/>
          <w:color w:val="auto"/>
          <w:kern w:val="0"/>
          <w:lang w:val="sr-Cyrl-CS" w:eastAsia="en-US"/>
        </w:rPr>
        <w:t>"ОПОЗИВ"</w:t>
      </w:r>
      <w:r w:rsidRPr="00D925D6">
        <w:rPr>
          <w:rFonts w:eastAsia="Times New Roman"/>
          <w:color w:val="auto"/>
          <w:kern w:val="0"/>
          <w:lang w:val="sr-Cyrl-CS" w:eastAsia="en-US"/>
        </w:rPr>
        <w:t>, уписати датум и време и потписати се.</w:t>
      </w:r>
    </w:p>
    <w:p w:rsidR="001619E7" w:rsidRPr="00D925D6" w:rsidRDefault="001A3597">
      <w:pPr>
        <w:jc w:val="both"/>
        <w:rPr>
          <w:b/>
          <w:i/>
        </w:rPr>
      </w:pPr>
      <w:r w:rsidRPr="00D925D6">
        <w:rPr>
          <w:rFonts w:eastAsia="Times New Roman"/>
          <w:color w:val="auto"/>
          <w:kern w:val="0"/>
          <w:lang w:eastAsia="en-US"/>
        </w:rPr>
        <w:t> </w:t>
      </w:r>
    </w:p>
    <w:p w:rsidR="001619E7" w:rsidRPr="00D925D6" w:rsidRDefault="001619E7">
      <w:pPr>
        <w:jc w:val="both"/>
        <w:rPr>
          <w:b/>
          <w:bCs/>
          <w:u w:val="single"/>
        </w:rPr>
      </w:pPr>
      <w:r w:rsidRPr="00D925D6">
        <w:rPr>
          <w:b/>
          <w:bCs/>
          <w:i/>
          <w:u w:val="single"/>
        </w:rPr>
        <w:t>1</w:t>
      </w:r>
      <w:r w:rsidR="005B3DA1" w:rsidRPr="00D925D6">
        <w:rPr>
          <w:b/>
          <w:bCs/>
          <w:i/>
          <w:u w:val="single"/>
        </w:rPr>
        <w:t>4</w:t>
      </w:r>
      <w:r w:rsidRPr="00D925D6">
        <w:rPr>
          <w:b/>
          <w:bCs/>
          <w:i/>
          <w:u w:val="single"/>
        </w:rPr>
        <w:t>. ДОДАТНЕ ИНФОРМАЦИЈЕ</w:t>
      </w:r>
      <w:r w:rsidRPr="00D925D6">
        <w:rPr>
          <w:b/>
          <w:bCs/>
          <w:u w:val="single"/>
        </w:rPr>
        <w:t xml:space="preserve"> ИЛИ ПОЈАШЊЕЊА У ВЕЗИ СА ПРИПРЕМАЊЕМ ПОНУДЕ</w:t>
      </w:r>
    </w:p>
    <w:p w:rsidR="001619E7" w:rsidRPr="00D925D6" w:rsidRDefault="001619E7">
      <w:pPr>
        <w:jc w:val="both"/>
        <w:rPr>
          <w:b/>
          <w:bCs/>
        </w:rPr>
      </w:pPr>
    </w:p>
    <w:p w:rsidR="001619E7" w:rsidRPr="00D925D6" w:rsidRDefault="001619E7">
      <w:pPr>
        <w:jc w:val="both"/>
      </w:pPr>
      <w:r w:rsidRPr="00D925D6">
        <w:t xml:space="preserve">Заинтересовано лице може, у писаном </w:t>
      </w:r>
      <w:r w:rsidRPr="00D925D6">
        <w:rPr>
          <w:color w:val="auto"/>
        </w:rPr>
        <w:t xml:space="preserve">облику </w:t>
      </w:r>
      <w:r w:rsidR="000740B3" w:rsidRPr="00D925D6">
        <w:rPr>
          <w:color w:val="auto"/>
        </w:rPr>
        <w:t>путем поште на адрасу Основна школа ,,Јовам Грчић Миленко</w:t>
      </w:r>
      <w:r w:rsidR="000740B3" w:rsidRPr="00D925D6">
        <w:rPr>
          <w:color w:val="auto"/>
          <w:lang w:val="sr-Cyrl-CS"/>
        </w:rPr>
        <w:t>'' Беочин Ул. Милоша Црњанског бб, или на факс 021/872-922 или  електронском поштом на адресу</w:t>
      </w:r>
      <w:r w:rsidR="00B70B84" w:rsidRPr="00D925D6">
        <w:rPr>
          <w:i/>
          <w:color w:val="auto"/>
          <w:lang w:val="sr-Cyrl-CS"/>
        </w:rPr>
        <w:t xml:space="preserve"> </w:t>
      </w:r>
      <w:r w:rsidR="00F97A84" w:rsidRPr="00D925D6">
        <w:t>pd.jgmilenko@gmail.com</w:t>
      </w:r>
      <w:r w:rsidR="00B70B84" w:rsidRPr="00D925D6">
        <w:rPr>
          <w:i/>
          <w:color w:val="auto"/>
          <w:lang w:val="sr-Cyrl-CS"/>
        </w:rPr>
        <w:t xml:space="preserve"> </w:t>
      </w:r>
      <w:r w:rsidRPr="00D925D6">
        <w:rPr>
          <w:i/>
          <w:color w:val="auto"/>
        </w:rPr>
        <w:t xml:space="preserve"> </w:t>
      </w:r>
      <w:r w:rsidRPr="00D925D6">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1619E7" w:rsidRPr="00D925D6" w:rsidRDefault="001619E7">
      <w:pPr>
        <w:jc w:val="both"/>
      </w:pPr>
      <w:r w:rsidRPr="00D925D6">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1619E7" w:rsidRPr="00D925D6" w:rsidRDefault="001619E7">
      <w:pPr>
        <w:jc w:val="both"/>
      </w:pPr>
      <w:r w:rsidRPr="00D925D6">
        <w:t>Додатне информације или појашњења упућују се са напоменом „Захтев за додатним информацијама или појашњењима конкурсне документације,</w:t>
      </w:r>
      <w:r w:rsidRPr="00D925D6">
        <w:rPr>
          <w:rFonts w:eastAsia="TimesNewRomanPS-BoldMT"/>
          <w:b/>
          <w:bCs/>
        </w:rPr>
        <w:t xml:space="preserve"> ЈН </w:t>
      </w:r>
      <w:r w:rsidRPr="00D925D6">
        <w:rPr>
          <w:rFonts w:eastAsia="TimesNewRomanPS-BoldMT"/>
          <w:b/>
          <w:bCs/>
          <w:color w:val="auto"/>
        </w:rPr>
        <w:t>бр</w:t>
      </w:r>
      <w:r w:rsidR="0034761C" w:rsidRPr="00D925D6">
        <w:rPr>
          <w:rFonts w:eastAsia="TimesNewRomanPS-BoldMT"/>
          <w:b/>
          <w:bCs/>
          <w:color w:val="auto"/>
          <w:lang w:val="sr-Cyrl-CS"/>
        </w:rPr>
        <w:t>.</w:t>
      </w:r>
      <w:r w:rsidR="002B5E6B" w:rsidRPr="00D925D6">
        <w:rPr>
          <w:rFonts w:eastAsia="TimesNewRomanPS-BoldMT"/>
          <w:b/>
          <w:bCs/>
          <w:color w:val="auto"/>
        </w:rPr>
        <w:t xml:space="preserve"> </w:t>
      </w:r>
      <w:r w:rsidR="006B7B19">
        <w:rPr>
          <w:rFonts w:eastAsia="TimesNewRomanPS-BoldMT"/>
          <w:b/>
          <w:bCs/>
          <w:color w:val="auto"/>
        </w:rPr>
        <w:t>11</w:t>
      </w:r>
      <w:r w:rsidR="00F97A84" w:rsidRPr="00D925D6">
        <w:rPr>
          <w:rFonts w:eastAsia="TimesNewRomanPS-BoldMT"/>
          <w:b/>
          <w:bCs/>
          <w:color w:val="auto"/>
        </w:rPr>
        <w:t>/201</w:t>
      </w:r>
      <w:r w:rsidR="006B7B19">
        <w:rPr>
          <w:rFonts w:eastAsia="TimesNewRomanPS-BoldMT"/>
          <w:b/>
          <w:bCs/>
          <w:color w:val="auto"/>
        </w:rPr>
        <w:t>9</w:t>
      </w:r>
      <w:r w:rsidRPr="00D925D6">
        <w:rPr>
          <w:lang w:val="ru-RU"/>
        </w:rPr>
        <w:t>”</w:t>
      </w:r>
      <w:r w:rsidRPr="00D925D6">
        <w:t>.</w:t>
      </w:r>
    </w:p>
    <w:p w:rsidR="001619E7" w:rsidRPr="00D925D6" w:rsidRDefault="001619E7">
      <w:pPr>
        <w:jc w:val="both"/>
      </w:pPr>
      <w:r w:rsidRPr="00D925D6">
        <w:t>По истеку рока предвиђеног за подношење понуда н</w:t>
      </w:r>
      <w:r w:rsidRPr="00D925D6">
        <w:rPr>
          <w:lang w:val="sr-Cyrl-CS"/>
        </w:rPr>
        <w:t>а</w:t>
      </w:r>
      <w:r w:rsidRPr="00D925D6">
        <w:t xml:space="preserve">ручилац не може да мења нити да допуњује конкурсну документацију. </w:t>
      </w:r>
    </w:p>
    <w:p w:rsidR="001619E7" w:rsidRPr="00D925D6" w:rsidRDefault="001619E7">
      <w:pPr>
        <w:jc w:val="both"/>
        <w:rPr>
          <w:bCs/>
          <w:color w:val="auto"/>
        </w:rPr>
      </w:pPr>
      <w:r w:rsidRPr="00D925D6">
        <w:t xml:space="preserve">Тражење додатних информација или појашњења у вези са припремањем понуде телефоном није дозвољено. </w:t>
      </w:r>
    </w:p>
    <w:p w:rsidR="009C46F7" w:rsidRPr="00D925D6" w:rsidRDefault="001619E7">
      <w:pPr>
        <w:jc w:val="both"/>
        <w:rPr>
          <w:bCs/>
          <w:color w:val="auto"/>
        </w:rPr>
      </w:pPr>
      <w:r w:rsidRPr="00D925D6">
        <w:rPr>
          <w:bCs/>
          <w:color w:val="auto"/>
        </w:rPr>
        <w:t>Комуникација у поступку јавне набавке врши се искључиво на начин одређен чланом 20. Закона.</w:t>
      </w:r>
    </w:p>
    <w:p w:rsidR="0045140A" w:rsidRPr="00D925D6" w:rsidRDefault="0045140A">
      <w:pPr>
        <w:jc w:val="both"/>
      </w:pPr>
    </w:p>
    <w:p w:rsidR="00B02EC0" w:rsidRPr="00D925D6" w:rsidRDefault="00B02EC0">
      <w:pPr>
        <w:jc w:val="both"/>
      </w:pPr>
    </w:p>
    <w:p w:rsidR="00B02EC0" w:rsidRPr="00D925D6" w:rsidRDefault="00B02EC0">
      <w:pPr>
        <w:jc w:val="both"/>
      </w:pPr>
    </w:p>
    <w:p w:rsidR="001619E7" w:rsidRPr="00D925D6" w:rsidRDefault="00B70B84">
      <w:pPr>
        <w:jc w:val="both"/>
      </w:pPr>
      <w:r w:rsidRPr="00D925D6">
        <w:rPr>
          <w:b/>
          <w:bCs/>
          <w:i/>
          <w:u w:val="single"/>
        </w:rPr>
        <w:t>1</w:t>
      </w:r>
      <w:r w:rsidR="005B3DA1" w:rsidRPr="00D925D6">
        <w:rPr>
          <w:b/>
          <w:bCs/>
          <w:i/>
          <w:u w:val="single"/>
        </w:rPr>
        <w:t>5</w:t>
      </w:r>
      <w:r w:rsidR="001619E7" w:rsidRPr="00D925D6">
        <w:rPr>
          <w:b/>
          <w:bCs/>
          <w:i/>
          <w:u w:val="single"/>
        </w:rPr>
        <w:t xml:space="preserve">. ДОДАТНА ОБЈАШЊЕЊА ОД ПОНУЂАЧА ПОСЛЕ ОТВАРАЊА ПОНУДА И КОНТРОЛА КОД ПОНУЂАЧА ОДНОСНО ЊЕГОВОГ ПОДИЗВОЂАЧА </w:t>
      </w:r>
    </w:p>
    <w:p w:rsidR="001619E7" w:rsidRPr="00D925D6" w:rsidRDefault="001619E7">
      <w:pPr>
        <w:jc w:val="both"/>
        <w:rPr>
          <w:b/>
          <w:bCs/>
          <w:i/>
          <w:u w:val="single"/>
        </w:rPr>
      </w:pPr>
    </w:p>
    <w:p w:rsidR="001619E7" w:rsidRPr="00D925D6" w:rsidRDefault="001619E7" w:rsidP="00A81DED">
      <w:pPr>
        <w:ind w:firstLine="709"/>
        <w:jc w:val="both"/>
        <w:rPr>
          <w:rFonts w:eastAsia="TimesNewRomanPSMT"/>
          <w:bCs/>
        </w:rPr>
      </w:pPr>
      <w:r w:rsidRPr="00D925D6">
        <w:lastRenderedPageBreak/>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Pr="00D925D6" w:rsidRDefault="001619E7">
      <w:pPr>
        <w:tabs>
          <w:tab w:val="left" w:pos="-135"/>
          <w:tab w:val="left" w:pos="0"/>
          <w:tab w:val="left" w:pos="120"/>
        </w:tabs>
        <w:jc w:val="both"/>
      </w:pPr>
      <w:r w:rsidRPr="00D925D6">
        <w:rPr>
          <w:rFonts w:eastAsia="TimesNewRomanPSMT"/>
          <w:bCs/>
        </w:rPr>
        <w:t>Уколико наручилац оцени да су потребна додатна објашњења или је потребно извршити</w:t>
      </w:r>
      <w:r w:rsidRPr="00D925D6">
        <w:t xml:space="preserve"> контролу (увид) код понуђача, односно његовог подизвођача</w:t>
      </w:r>
      <w:r w:rsidRPr="00D925D6">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674233" w:rsidRPr="00D925D6" w:rsidRDefault="00674233" w:rsidP="00674233">
      <w:pPr>
        <w:ind w:firstLine="709"/>
        <w:jc w:val="both"/>
        <w:rPr>
          <w:lang w:val="sr-Cyrl-CS"/>
        </w:rPr>
      </w:pPr>
      <w:r w:rsidRPr="00D925D6">
        <w:rPr>
          <w:lang w:val="sr-Cyrl-CS"/>
        </w:rPr>
        <w:t>Понуда и сви прилози и обрасци морају бити попуњени без исправки и без уписивања између редова.</w:t>
      </w:r>
    </w:p>
    <w:p w:rsidR="00674233" w:rsidRPr="00D925D6" w:rsidRDefault="00674233" w:rsidP="00531DD9">
      <w:pPr>
        <w:ind w:firstLine="709"/>
        <w:jc w:val="both"/>
        <w:rPr>
          <w:lang w:val="sr-Cyrl-CS"/>
        </w:rPr>
      </w:pPr>
      <w:r w:rsidRPr="00D925D6">
        <w:rPr>
          <w:lang w:val="sr-Cyrl-CS"/>
        </w:rPr>
        <w:t>У случају да је приликом попуњавања документације начинио грешку, понуђач је може исправити  искључиво тако што ће прецртати погрешан текст – број једном цртом, уписати нови текст – број, парафирати извршену исправку (овлашћено лице) и оверити је печатом.</w:t>
      </w:r>
      <w:r w:rsidR="00531DD9" w:rsidRPr="00D925D6">
        <w:t xml:space="preserve"> </w:t>
      </w:r>
      <w:r w:rsidRPr="00D925D6">
        <w:rPr>
          <w:lang w:val="sr-Cyrl-CS"/>
        </w:rPr>
        <w:t>У супротном, понуда ће се сматрати неприхватљивом и биће одбијена.</w:t>
      </w:r>
    </w:p>
    <w:p w:rsidR="00674233" w:rsidRPr="00D925D6" w:rsidRDefault="00674233" w:rsidP="00674233">
      <w:pPr>
        <w:ind w:firstLine="709"/>
        <w:jc w:val="both"/>
        <w:rPr>
          <w:lang w:val="sr-Cyrl-CS"/>
        </w:rPr>
      </w:pPr>
      <w:r w:rsidRPr="00D925D6">
        <w:rPr>
          <w:lang w:val="sr-Cyrl-CS"/>
        </w:rPr>
        <w:t>Математичке грешке Наручилац ће исправити на следећи начин:</w:t>
      </w:r>
    </w:p>
    <w:p w:rsidR="00674233" w:rsidRPr="00D925D6" w:rsidRDefault="00674233" w:rsidP="00674233">
      <w:pPr>
        <w:ind w:firstLine="709"/>
        <w:jc w:val="both"/>
        <w:rPr>
          <w:lang w:val="sr-Cyrl-CS"/>
        </w:rPr>
      </w:pPr>
      <w:r w:rsidRPr="00D925D6">
        <w:rPr>
          <w:lang w:val="sr-Cyrl-CS"/>
        </w:rPr>
        <w:t>а) у случају да постоји разлика у износу израженом бројевима и словима, меродаван је износ изражен словима;</w:t>
      </w:r>
    </w:p>
    <w:p w:rsidR="00674233" w:rsidRPr="00D925D6" w:rsidRDefault="00674233" w:rsidP="00674233">
      <w:pPr>
        <w:ind w:firstLine="709"/>
        <w:jc w:val="both"/>
        <w:rPr>
          <w:lang w:val="sr-Cyrl-CS"/>
        </w:rPr>
      </w:pPr>
      <w:r w:rsidRPr="00D925D6">
        <w:rPr>
          <w:lang w:val="sr-Cyrl-CS"/>
        </w:rPr>
        <w:t>б) у случају да постоји разлика између јединичне цене и укупног износа добијеног множењем јединичних цена и количина, уколико није у питању очигледна грешка у месту децималног зареза код јединичне цене, меродаван је укупан износ, док ће јединична цена бити коригована;</w:t>
      </w:r>
    </w:p>
    <w:p w:rsidR="00674233" w:rsidRPr="00D925D6" w:rsidRDefault="00674233" w:rsidP="00674233">
      <w:pPr>
        <w:ind w:firstLine="709"/>
        <w:jc w:val="both"/>
        <w:rPr>
          <w:lang w:val="sr-Cyrl-CS"/>
        </w:rPr>
      </w:pPr>
      <w:r w:rsidRPr="00D925D6">
        <w:rPr>
          <w:lang w:val="sr-Cyrl-CS"/>
        </w:rPr>
        <w:t>в) у случају да постоји разлика између исказане укупне вредности и збира по позицијама, Наручилац ће прерачунати збир по позицијама и променити износ укупне вредности.</w:t>
      </w:r>
    </w:p>
    <w:p w:rsidR="00674233" w:rsidRPr="00D925D6" w:rsidRDefault="00674233" w:rsidP="00674233">
      <w:pPr>
        <w:tabs>
          <w:tab w:val="left" w:pos="-135"/>
          <w:tab w:val="left" w:pos="0"/>
          <w:tab w:val="left" w:pos="120"/>
        </w:tabs>
        <w:jc w:val="both"/>
      </w:pPr>
      <w:r w:rsidRPr="00D925D6">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370F8" w:rsidRPr="00D925D6" w:rsidRDefault="00674233" w:rsidP="00C370F8">
      <w:pPr>
        <w:jc w:val="both"/>
      </w:pPr>
      <w:r w:rsidRPr="00D925D6">
        <w:t>Ако се понуђач не сагласи са исправком рачунских грешака, наручил</w:t>
      </w:r>
      <w:r w:rsidRPr="00D925D6">
        <w:rPr>
          <w:lang w:val="sr-Cyrl-CS"/>
        </w:rPr>
        <w:t>а</w:t>
      </w:r>
      <w:r w:rsidRPr="00D925D6">
        <w:t xml:space="preserve">ц ће његову понуду одбити као неприхватљиву. </w:t>
      </w:r>
    </w:p>
    <w:p w:rsidR="00912B8F" w:rsidRPr="00D925D6" w:rsidRDefault="00912B8F" w:rsidP="00C370F8">
      <w:pPr>
        <w:jc w:val="both"/>
        <w:rPr>
          <w:b/>
        </w:rPr>
      </w:pPr>
    </w:p>
    <w:p w:rsidR="00325A1C" w:rsidRPr="00D925D6" w:rsidRDefault="00C370F8" w:rsidP="00C370F8">
      <w:pPr>
        <w:jc w:val="both"/>
        <w:rPr>
          <w:b/>
          <w:i/>
          <w:u w:val="single"/>
        </w:rPr>
      </w:pPr>
      <w:r w:rsidRPr="00D925D6">
        <w:rPr>
          <w:b/>
          <w:i/>
          <w:u w:val="single"/>
        </w:rPr>
        <w:t>1</w:t>
      </w:r>
      <w:r w:rsidR="005B3DA1" w:rsidRPr="00D925D6">
        <w:rPr>
          <w:b/>
          <w:i/>
          <w:u w:val="single"/>
        </w:rPr>
        <w:t>6</w:t>
      </w:r>
      <w:r w:rsidRPr="00D925D6">
        <w:rPr>
          <w:b/>
          <w:i/>
          <w:u w:val="single"/>
        </w:rPr>
        <w:t xml:space="preserve">. </w:t>
      </w:r>
      <w:r w:rsidR="00325A1C" w:rsidRPr="00D925D6">
        <w:rPr>
          <w:b/>
          <w:i/>
          <w:u w:val="single"/>
          <w:lang w:val="sr-Cyrl-CS"/>
        </w:rPr>
        <w:t>РАЗЛОЗИ ЗБОГ КОЈИХ ПОНУДА МОЖЕ БИТИ ОДБИЈЕНА</w:t>
      </w:r>
    </w:p>
    <w:p w:rsidR="00325A1C" w:rsidRPr="00D925D6" w:rsidRDefault="00325A1C" w:rsidP="00325A1C">
      <w:pPr>
        <w:ind w:left="1200"/>
        <w:jc w:val="both"/>
        <w:rPr>
          <w:lang w:val="sr-Cyrl-CS"/>
        </w:rPr>
      </w:pPr>
    </w:p>
    <w:p w:rsidR="00325A1C" w:rsidRPr="00D925D6" w:rsidRDefault="00325A1C" w:rsidP="00B02EC0">
      <w:pPr>
        <w:jc w:val="both"/>
        <w:rPr>
          <w:lang w:val="sr-Cyrl-CS"/>
        </w:rPr>
      </w:pPr>
      <w:r w:rsidRPr="00D925D6">
        <w:rPr>
          <w:lang w:val="sr-Cyrl-CS"/>
        </w:rPr>
        <w:t>Наручилац ће одбити све неприхватљиве и неодговарајуће понуде у смислу Закона о јавни</w:t>
      </w:r>
      <w:r w:rsidR="004C7394" w:rsidRPr="00D925D6">
        <w:rPr>
          <w:lang w:val="sr-Cyrl-CS"/>
        </w:rPr>
        <w:t>м</w:t>
      </w:r>
      <w:r w:rsidRPr="00D925D6">
        <w:rPr>
          <w:lang w:val="sr-Cyrl-CS"/>
        </w:rPr>
        <w:t xml:space="preserve"> набавкама. </w:t>
      </w:r>
    </w:p>
    <w:p w:rsidR="00325A1C" w:rsidRPr="00D925D6" w:rsidRDefault="00325A1C" w:rsidP="00B02EC0">
      <w:pPr>
        <w:jc w:val="both"/>
        <w:rPr>
          <w:lang w:val="sr-Cyrl-CS"/>
        </w:rPr>
      </w:pPr>
      <w:r w:rsidRPr="00D925D6">
        <w:rPr>
          <w:lang w:val="sr-Cyrl-CS"/>
        </w:rPr>
        <w:t>Неблаговременом ће се сматрати понуда која је поднета Наручиоцу по истеку рока из јавног позива, без обзира на начин достављања. Неблаговремену понуду Комисија за јавну набавку наручиоца ће, по окончању поступка отварања понуда, вратити неотворену понуђачу са назнаком да је поднета неблаговремено.</w:t>
      </w:r>
    </w:p>
    <w:p w:rsidR="00325A1C" w:rsidRPr="00D925D6" w:rsidRDefault="00325A1C" w:rsidP="00B02EC0">
      <w:pPr>
        <w:jc w:val="both"/>
        <w:rPr>
          <w:lang w:val="sr-Cyrl-CS"/>
        </w:rPr>
      </w:pPr>
      <w:r w:rsidRPr="00D925D6">
        <w:rPr>
          <w:lang w:val="sr-Cyrl-CS"/>
        </w:rPr>
        <w:t>Уз понуду морају бити приложена сва документа дефинисана конкурсном документацијом. Понуђач је обавезан да доказе о испуњености услова и обрасце понуде преда у форми која је захтевана конкурсном документацијом и која онемогућава убацивање или уклањање појединих докумената након отварања понуде.</w:t>
      </w:r>
    </w:p>
    <w:p w:rsidR="00325A1C" w:rsidRPr="00D925D6" w:rsidRDefault="00325A1C" w:rsidP="00B02EC0">
      <w:pPr>
        <w:jc w:val="both"/>
        <w:rPr>
          <w:lang w:val="sr-Cyrl-CS"/>
        </w:rPr>
      </w:pPr>
      <w:r w:rsidRPr="00D925D6">
        <w:rPr>
          <w:lang w:val="sr-Cyrl-CS"/>
        </w:rPr>
        <w:t>Уколико понуђач учествује у више од једне понуде, све понуде у којима исти учествује ће бити одбијене, као неприхватљиве.</w:t>
      </w:r>
    </w:p>
    <w:p w:rsidR="00325A1C" w:rsidRPr="00D925D6" w:rsidRDefault="00325A1C" w:rsidP="00B02EC0">
      <w:pPr>
        <w:jc w:val="both"/>
        <w:rPr>
          <w:lang w:val="sr-Cyrl-CS"/>
        </w:rPr>
      </w:pPr>
      <w:r w:rsidRPr="00D925D6">
        <w:rPr>
          <w:lang w:val="sr-Cyrl-CS"/>
        </w:rPr>
        <w:t xml:space="preserve">Наручилац ће одбити понуде уколико поседује доказе наведене у члану 82. ЗЈН.  </w:t>
      </w:r>
    </w:p>
    <w:p w:rsidR="00325A1C" w:rsidRPr="00D925D6" w:rsidRDefault="00325A1C" w:rsidP="00B02EC0">
      <w:pPr>
        <w:jc w:val="both"/>
        <w:rPr>
          <w:lang w:val="sr-Cyrl-CS"/>
        </w:rPr>
      </w:pPr>
      <w:r w:rsidRPr="00D925D6">
        <w:rPr>
          <w:lang w:val="sr-Cyrl-CS"/>
        </w:rPr>
        <w:t>Понуда која не одговара свим техничким спецификацијама сматраће се неодговарајућом и биће одбијена, односно понуда која не одговара свим критеријумима и условима из јавног позива и конкурсне документације, сматраће се неприхватљивом и биће одбијена.</w:t>
      </w:r>
    </w:p>
    <w:p w:rsidR="00325A1C" w:rsidRPr="00D925D6" w:rsidRDefault="00325A1C" w:rsidP="00B02EC0">
      <w:pPr>
        <w:ind w:firstLine="90"/>
        <w:jc w:val="both"/>
        <w:rPr>
          <w:lang w:val="sr-Cyrl-CS"/>
        </w:rPr>
      </w:pPr>
      <w:r w:rsidRPr="00D925D6">
        <w:rPr>
          <w:lang w:val="sr-Cyrl-CS"/>
        </w:rPr>
        <w:lastRenderedPageBreak/>
        <w:t>Понуда у којој укупна понуђена вредност премашује износ процењене вредности из Плана набавки, предметне јавне набавке, биће одбијена као неприхватљива.</w:t>
      </w:r>
    </w:p>
    <w:p w:rsidR="003951C4" w:rsidRPr="00D925D6" w:rsidRDefault="003951C4" w:rsidP="00275085">
      <w:pPr>
        <w:jc w:val="both"/>
        <w:rPr>
          <w:lang w:val="sr-Cyrl-CS"/>
        </w:rPr>
      </w:pPr>
    </w:p>
    <w:p w:rsidR="001619E7" w:rsidRPr="00D925D6" w:rsidRDefault="001619E7">
      <w:pPr>
        <w:jc w:val="both"/>
        <w:rPr>
          <w:b/>
          <w:bCs/>
          <w:i/>
          <w:u w:val="single"/>
        </w:rPr>
      </w:pPr>
      <w:r w:rsidRPr="00D925D6">
        <w:rPr>
          <w:b/>
          <w:bCs/>
          <w:i/>
          <w:u w:val="single"/>
        </w:rPr>
        <w:t>1</w:t>
      </w:r>
      <w:r w:rsidR="005B3DA1" w:rsidRPr="00D925D6">
        <w:rPr>
          <w:b/>
          <w:bCs/>
          <w:i/>
          <w:u w:val="single"/>
        </w:rPr>
        <w:t>7</w:t>
      </w:r>
      <w:r w:rsidRPr="00D925D6">
        <w:rPr>
          <w:b/>
          <w:bCs/>
          <w:i/>
          <w:u w:val="single"/>
        </w:rPr>
        <w:t>. ДОДАТНО ОБЕЗБЕЂЕЊЕ ИСПУЊЕЊА УГОВОРНИХ ОБАВЕЗА ПОНУЂАЧА КОЈИ СЕ НАЛАЗЕ НА СПИСКУ НЕГАТИВНИХ РЕФЕРЕНЦИ</w:t>
      </w:r>
    </w:p>
    <w:p w:rsidR="001619E7" w:rsidRPr="00D925D6" w:rsidRDefault="001619E7">
      <w:pPr>
        <w:jc w:val="both"/>
        <w:rPr>
          <w:b/>
          <w:bCs/>
        </w:rPr>
      </w:pPr>
    </w:p>
    <w:p w:rsidR="001619E7" w:rsidRPr="00D925D6" w:rsidRDefault="001619E7">
      <w:pPr>
        <w:jc w:val="both"/>
        <w:rPr>
          <w:rFonts w:eastAsia="TimesNewRomanPSMT"/>
          <w:bCs/>
          <w:iCs/>
        </w:rPr>
      </w:pPr>
      <w:r w:rsidRPr="00D925D6">
        <w:rPr>
          <w:rFonts w:eastAsia="TimesNewRomanPSMT"/>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D925D6">
        <w:rPr>
          <w:rFonts w:eastAsia="TimesNewRomanPSMT"/>
          <w:b/>
          <w:bCs/>
          <w:iCs/>
        </w:rPr>
        <w:t xml:space="preserve"> у тренутку закључења уговора</w:t>
      </w:r>
      <w:r w:rsidRPr="00D925D6">
        <w:rPr>
          <w:rFonts w:eastAsia="TimesNewRomanPSMT"/>
          <w:bCs/>
          <w:iCs/>
          <w:color w:val="FF0000"/>
        </w:rPr>
        <w:t xml:space="preserve"> </w:t>
      </w:r>
      <w:r w:rsidRPr="00D925D6">
        <w:rPr>
          <w:rFonts w:eastAsia="TimesNewRomanPSMT"/>
          <w:bCs/>
          <w:iCs/>
        </w:rPr>
        <w:t xml:space="preserve">преда наручиоцу </w:t>
      </w:r>
      <w:r w:rsidRPr="00D925D6">
        <w:rPr>
          <w:rFonts w:eastAsia="TimesNewRomanPSMT"/>
          <w:b/>
          <w:bCs/>
          <w:iCs/>
        </w:rPr>
        <w:t>банкарску гаранцију за добро извршење посла</w:t>
      </w:r>
      <w:r w:rsidRPr="00D925D6">
        <w:rPr>
          <w:rFonts w:eastAsia="TimesNewRomanPSMT"/>
          <w:bCs/>
          <w:iCs/>
        </w:rPr>
        <w:t>, која ће бити са клаузулама: безусловна</w:t>
      </w:r>
      <w:r w:rsidRPr="00D925D6">
        <w:rPr>
          <w:rFonts w:eastAsia="TimesNewRomanPSMT"/>
          <w:bCs/>
          <w:iCs/>
          <w:lang w:val="sr-Cyrl-CS"/>
        </w:rPr>
        <w:t xml:space="preserve"> и</w:t>
      </w:r>
      <w:r w:rsidRPr="00D925D6">
        <w:rPr>
          <w:rFonts w:eastAsia="TimesNewRomanPSMT"/>
          <w:bCs/>
          <w:iCs/>
        </w:rPr>
        <w:t xml:space="preserve"> платива на први позив. Банкарска гаранција за добро извршење посла издаје се у висини </w:t>
      </w:r>
      <w:r w:rsidRPr="00D925D6">
        <w:rPr>
          <w:rFonts w:eastAsia="TimesNewRomanPSMT"/>
          <w:b/>
          <w:bCs/>
          <w:iCs/>
          <w:u w:val="single"/>
        </w:rPr>
        <w:t>од 15%</w:t>
      </w:r>
      <w:r w:rsidRPr="00D925D6">
        <w:rPr>
          <w:rFonts w:eastAsia="TimesNewRomanPSMT"/>
          <w:b/>
          <w:bCs/>
          <w:iCs/>
          <w:u w:val="single"/>
          <w:lang w:val="sr-Cyrl-CS"/>
        </w:rPr>
        <w:t>,</w:t>
      </w:r>
      <w:r w:rsidRPr="00D925D6">
        <w:rPr>
          <w:rFonts w:eastAsia="TimesNewRomanPSMT"/>
          <w:bCs/>
          <w:iCs/>
          <w:lang w:val="sr-Cyrl-CS"/>
        </w:rPr>
        <w:t xml:space="preserve"> </w:t>
      </w:r>
      <w:r w:rsidR="00723FF8" w:rsidRPr="00D925D6">
        <w:rPr>
          <w:rFonts w:eastAsia="TimesNewRomanPSMT"/>
          <w:bCs/>
          <w:iCs/>
          <w:lang w:val="sr-Cyrl-CS"/>
        </w:rPr>
        <w:t xml:space="preserve"> </w:t>
      </w:r>
      <w:r w:rsidRPr="00D925D6">
        <w:rPr>
          <w:rFonts w:eastAsia="TimesNewRomanPSMT"/>
          <w:bCs/>
          <w:iCs/>
        </w:rPr>
        <w:t>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B02EC0" w:rsidRPr="00D925D6" w:rsidRDefault="00B02EC0">
      <w:pPr>
        <w:jc w:val="both"/>
        <w:rPr>
          <w:rFonts w:eastAsia="TimesNewRomanPSMT"/>
          <w:b/>
          <w:bCs/>
          <w:i/>
          <w:iCs/>
        </w:rPr>
      </w:pPr>
    </w:p>
    <w:p w:rsidR="001619E7" w:rsidRPr="00D925D6" w:rsidRDefault="001619E7">
      <w:pPr>
        <w:jc w:val="both"/>
        <w:rPr>
          <w:i/>
          <w:u w:val="single"/>
        </w:rPr>
      </w:pPr>
      <w:r w:rsidRPr="00D925D6">
        <w:rPr>
          <w:b/>
          <w:bCs/>
          <w:i/>
          <w:u w:val="single"/>
        </w:rPr>
        <w:t>1</w:t>
      </w:r>
      <w:r w:rsidR="005B3DA1" w:rsidRPr="00D925D6">
        <w:rPr>
          <w:b/>
          <w:bCs/>
          <w:i/>
          <w:u w:val="single"/>
        </w:rPr>
        <w:t>8</w:t>
      </w:r>
      <w:r w:rsidRPr="00D925D6">
        <w:rPr>
          <w:b/>
          <w:bCs/>
          <w:i/>
          <w:u w:val="single"/>
        </w:rPr>
        <w:t>. ВРСТА КРИТЕРИЈУМА ЗА ДОДЕЛУ УГОВОРА, ЕЛЕМЕНТИ КРИТЕРИЈУМА НА ОС</w:t>
      </w:r>
      <w:r w:rsidR="00962457" w:rsidRPr="00D925D6">
        <w:rPr>
          <w:b/>
          <w:bCs/>
          <w:i/>
          <w:u w:val="single"/>
        </w:rPr>
        <w:t>НОВУ КОЈИХ СЕ ДОДЕЉУЈЕ УГОВОР И</w:t>
      </w:r>
      <w:r w:rsidRPr="00D925D6">
        <w:rPr>
          <w:b/>
          <w:bCs/>
          <w:i/>
          <w:u w:val="single"/>
        </w:rPr>
        <w:t xml:space="preserve"> МЕТОДОЛОГИЈА ЗА ДОДЕЛУ ПОНДЕРА ЗА СВАКИ ЕЛЕМЕНТ КРИТЕРИЈУМА</w:t>
      </w:r>
    </w:p>
    <w:p w:rsidR="001619E7" w:rsidRPr="00D925D6" w:rsidRDefault="001619E7">
      <w:pPr>
        <w:jc w:val="both"/>
      </w:pPr>
    </w:p>
    <w:p w:rsidR="008E6663" w:rsidRPr="00D925D6" w:rsidRDefault="001619E7">
      <w:pPr>
        <w:jc w:val="both"/>
        <w:rPr>
          <w:b/>
          <w:bCs/>
        </w:rPr>
      </w:pPr>
      <w:r w:rsidRPr="00D925D6">
        <w:t xml:space="preserve">Избор најповољније понуде ће се извршити применом критеријума </w:t>
      </w:r>
      <w:r w:rsidRPr="00D925D6">
        <w:rPr>
          <w:b/>
          <w:bCs/>
        </w:rPr>
        <w:t>„</w:t>
      </w:r>
      <w:r w:rsidR="005B3DA1" w:rsidRPr="00D925D6">
        <w:rPr>
          <w:b/>
          <w:bCs/>
        </w:rPr>
        <w:t>Најнижа понуђена цена</w:t>
      </w:r>
      <w:r w:rsidR="005E5F9D" w:rsidRPr="00D925D6">
        <w:rPr>
          <w:b/>
          <w:bCs/>
        </w:rPr>
        <w:t>“</w:t>
      </w:r>
      <w:r w:rsidRPr="00D925D6">
        <w:rPr>
          <w:b/>
          <w:bCs/>
        </w:rPr>
        <w:t xml:space="preserve">. </w:t>
      </w:r>
    </w:p>
    <w:p w:rsidR="005E5F9D" w:rsidRPr="00D925D6" w:rsidRDefault="005E5F9D" w:rsidP="005E5F9D">
      <w:pPr>
        <w:jc w:val="both"/>
        <w:rPr>
          <w:color w:val="auto"/>
          <w:lang w:val="sr-Cyrl-CS"/>
        </w:rPr>
      </w:pPr>
    </w:p>
    <w:p w:rsidR="001619E7" w:rsidRPr="00D925D6" w:rsidRDefault="005B3DA1">
      <w:pPr>
        <w:jc w:val="both"/>
        <w:rPr>
          <w:b/>
          <w:bCs/>
          <w:i/>
          <w:u w:val="single"/>
        </w:rPr>
      </w:pPr>
      <w:r w:rsidRPr="00D925D6">
        <w:rPr>
          <w:b/>
          <w:bCs/>
          <w:i/>
          <w:u w:val="single"/>
        </w:rPr>
        <w:t>19</w:t>
      </w:r>
      <w:r w:rsidR="001619E7" w:rsidRPr="00D925D6">
        <w:rPr>
          <w:b/>
          <w:bCs/>
          <w:i/>
          <w:u w:val="single"/>
        </w:rPr>
        <w:t>. ЕЛЕМЕНТИ КРИТЕРИЈУМА НА ОСНОВУ КОЈИХ ЋЕ НАРУЧИЛАЦ ИЗВРШИТИ ДОДЕЛУ УГОВОРА У СИТУАЦИЈИ КАДА ПОСТОЈЕ ДВЕ ИЛИ ВИШЕ П</w:t>
      </w:r>
      <w:r w:rsidR="006B60D3" w:rsidRPr="00D925D6">
        <w:rPr>
          <w:b/>
          <w:bCs/>
          <w:i/>
          <w:u w:val="single"/>
        </w:rPr>
        <w:t>ОНУДА СА ЈЕДНАКОМ ПОНУЂЕНОМ ЦЕНОМ</w:t>
      </w:r>
      <w:r w:rsidR="001619E7" w:rsidRPr="00D925D6">
        <w:rPr>
          <w:b/>
          <w:bCs/>
          <w:i/>
          <w:u w:val="single"/>
        </w:rPr>
        <w:t xml:space="preserve"> </w:t>
      </w:r>
    </w:p>
    <w:p w:rsidR="006C096A" w:rsidRPr="00D925D6" w:rsidRDefault="006C096A">
      <w:pPr>
        <w:jc w:val="both"/>
        <w:rPr>
          <w:b/>
          <w:bCs/>
        </w:rPr>
      </w:pPr>
    </w:p>
    <w:p w:rsidR="005B3DA1" w:rsidRPr="00D925D6" w:rsidRDefault="005B3DA1" w:rsidP="005B3DA1">
      <w:pPr>
        <w:jc w:val="both"/>
        <w:rPr>
          <w:b/>
          <w:bCs/>
          <w:i/>
          <w:iCs/>
        </w:rPr>
      </w:pPr>
      <w:r w:rsidRPr="00D925D6">
        <w:rPr>
          <w:iCs/>
        </w:rPr>
        <w:t>Уколико две или више понуда имају исту понуђену цену, као најповољнија биће изабрана понуда оног понуђача који је понудио краћи рок завршетка радова. У случају истог понуђеног рока завршетка радова, као најповољнија биће изабрана понуда оног понуђача који је понудио дужи рок</w:t>
      </w:r>
      <w:r w:rsidR="00A65AB0" w:rsidRPr="00D925D6">
        <w:rPr>
          <w:iCs/>
        </w:rPr>
        <w:t xml:space="preserve"> плаћања</w:t>
      </w:r>
      <w:r w:rsidRPr="00D925D6">
        <w:rPr>
          <w:iCs/>
        </w:rPr>
        <w:t>.</w:t>
      </w:r>
      <w:r w:rsidR="00A65AB0" w:rsidRPr="00D925D6">
        <w:rPr>
          <w:iCs/>
        </w:rPr>
        <w:t xml:space="preserve"> </w:t>
      </w:r>
    </w:p>
    <w:p w:rsidR="006B1F1F" w:rsidRPr="00D925D6" w:rsidRDefault="006B1F1F" w:rsidP="006B1F1F">
      <w:pPr>
        <w:suppressAutoHyphens w:val="0"/>
        <w:spacing w:line="276" w:lineRule="auto"/>
        <w:jc w:val="both"/>
        <w:rPr>
          <w:b/>
          <w:bCs/>
          <w:lang w:val="sr-Cyrl-CS"/>
        </w:rPr>
      </w:pPr>
    </w:p>
    <w:p w:rsidR="006B1F1F" w:rsidRPr="00D925D6" w:rsidRDefault="004C57DC" w:rsidP="006B1F1F">
      <w:pPr>
        <w:suppressAutoHyphens w:val="0"/>
        <w:spacing w:line="276" w:lineRule="auto"/>
        <w:jc w:val="both"/>
        <w:rPr>
          <w:b/>
          <w:i/>
          <w:u w:val="single"/>
          <w:lang w:val="sr-Cyrl-CS"/>
        </w:rPr>
      </w:pPr>
      <w:r w:rsidRPr="00D925D6">
        <w:rPr>
          <w:b/>
          <w:i/>
          <w:u w:val="single"/>
        </w:rPr>
        <w:t>2</w:t>
      </w:r>
      <w:r w:rsidR="005B3DA1" w:rsidRPr="00D925D6">
        <w:rPr>
          <w:b/>
          <w:i/>
          <w:u w:val="single"/>
        </w:rPr>
        <w:t>0</w:t>
      </w:r>
      <w:r w:rsidR="008609DA" w:rsidRPr="00D925D6">
        <w:rPr>
          <w:b/>
          <w:i/>
          <w:u w:val="single"/>
        </w:rPr>
        <w:t xml:space="preserve">. </w:t>
      </w:r>
      <w:r w:rsidR="006B1F1F" w:rsidRPr="00D925D6">
        <w:rPr>
          <w:b/>
          <w:i/>
          <w:u w:val="single"/>
          <w:lang w:val="sr-Cyrl-CS"/>
        </w:rPr>
        <w:t>ОДЛУКА О ИЗБОРУ НАЈПОВОЉНИЈЕ ПОНУДЕ</w:t>
      </w:r>
    </w:p>
    <w:p w:rsidR="00B02EC0" w:rsidRPr="00D925D6" w:rsidRDefault="00B02EC0" w:rsidP="006B1F1F">
      <w:pPr>
        <w:suppressAutoHyphens w:val="0"/>
        <w:spacing w:line="276" w:lineRule="auto"/>
        <w:jc w:val="both"/>
        <w:rPr>
          <w:b/>
          <w:i/>
          <w:u w:val="single"/>
          <w:lang w:val="sr-Cyrl-CS"/>
        </w:rPr>
      </w:pPr>
    </w:p>
    <w:p w:rsidR="006B1F1F" w:rsidRPr="00D925D6" w:rsidRDefault="009B2062" w:rsidP="00B02EC0">
      <w:pPr>
        <w:jc w:val="both"/>
        <w:rPr>
          <w:lang w:val="sr-Cyrl-CS"/>
        </w:rPr>
      </w:pPr>
      <w:r w:rsidRPr="00D925D6">
        <w:rPr>
          <w:lang w:val="sr-Cyrl-CS"/>
        </w:rPr>
        <w:t>Р</w:t>
      </w:r>
      <w:r w:rsidR="006B1F1F" w:rsidRPr="00D925D6">
        <w:rPr>
          <w:lang w:val="sr-Cyrl-CS"/>
        </w:rPr>
        <w:t xml:space="preserve">ок у коме ће Наручилац донети одлуку о избору најповољније понуде је </w:t>
      </w:r>
      <w:r w:rsidR="001D5217" w:rsidRPr="00D925D6">
        <w:rPr>
          <w:lang w:val="sr-Cyrl-CS"/>
        </w:rPr>
        <w:t>10</w:t>
      </w:r>
      <w:r w:rsidR="006B1F1F" w:rsidRPr="00D925D6">
        <w:rPr>
          <w:lang w:val="sr-Cyrl-CS"/>
        </w:rPr>
        <w:t xml:space="preserve">  дана од дана отварања понуда.</w:t>
      </w:r>
    </w:p>
    <w:p w:rsidR="006B1F1F" w:rsidRPr="00D925D6" w:rsidRDefault="006B1F1F" w:rsidP="00B02EC0">
      <w:pPr>
        <w:jc w:val="both"/>
        <w:rPr>
          <w:lang w:val="sr-Cyrl-CS"/>
        </w:rPr>
      </w:pPr>
      <w:r w:rsidRPr="00D925D6">
        <w:rPr>
          <w:lang w:val="sr-Cyrl-CS"/>
        </w:rPr>
        <w:t>Наручилац ће одбити  понуду која није сачињена у складу са Законом о јавним набавкама, јавним позивом и конкурсном документацијом.</w:t>
      </w:r>
    </w:p>
    <w:p w:rsidR="006B1F1F" w:rsidRPr="00D925D6" w:rsidRDefault="006B1F1F" w:rsidP="00B02EC0">
      <w:pPr>
        <w:jc w:val="both"/>
        <w:rPr>
          <w:lang w:val="sr-Cyrl-CS"/>
        </w:rPr>
      </w:pPr>
      <w:r w:rsidRPr="00D925D6">
        <w:rPr>
          <w:lang w:val="sr-Cyrl-CS"/>
        </w:rPr>
        <w:t>Изабрани понуђач ће, у року који одреди Наручилац, али не дуже од 5 (пет) дана од дана пријема писменог позива наручиоца, доставити оригинал или оверену копију доказа о испуњености услова из члана 75. и 76. Закона о јавним набавкама и конкурсне документације. У конкурсној документацији је наведено која се од тражених докумената морају доставити.</w:t>
      </w:r>
    </w:p>
    <w:p w:rsidR="006B1F1F" w:rsidRPr="00D925D6" w:rsidRDefault="006B1F1F" w:rsidP="00B02EC0">
      <w:pPr>
        <w:jc w:val="both"/>
        <w:rPr>
          <w:lang w:val="sr-Cyrl-CS"/>
        </w:rPr>
      </w:pPr>
      <w:r w:rsidRPr="00D925D6">
        <w:rPr>
          <w:lang w:val="sr-Cyrl-CS"/>
        </w:rPr>
        <w:t>Након доношења одлуке о избору најповољније понуде, наручилац ће доставити одговарајуће обавештење свим понуђачима који су поднели понуде.</w:t>
      </w:r>
    </w:p>
    <w:p w:rsidR="006B1F1F" w:rsidRPr="00D925D6" w:rsidRDefault="006B1F1F" w:rsidP="00B02EC0">
      <w:pPr>
        <w:jc w:val="both"/>
        <w:rPr>
          <w:lang w:val="sr-Cyrl-CS"/>
        </w:rPr>
      </w:pPr>
      <w:r w:rsidRPr="00D925D6">
        <w:rPr>
          <w:lang w:val="sr-Cyrl-CS"/>
        </w:rPr>
        <w:t>У случају да понуђач, чија понуда буде изабрана као најповољнија, одбије да закључи уговор, наручилац може закључити уговор са првим следећим најповољнијим понуђачем.</w:t>
      </w:r>
    </w:p>
    <w:p w:rsidR="006B1F1F" w:rsidRPr="00D925D6" w:rsidRDefault="006B1F1F" w:rsidP="00B02EC0">
      <w:pPr>
        <w:jc w:val="both"/>
        <w:rPr>
          <w:lang w:val="sr-Cyrl-CS"/>
        </w:rPr>
      </w:pPr>
      <w:r w:rsidRPr="00D925D6">
        <w:rPr>
          <w:lang w:val="sr-Cyrl-CS"/>
        </w:rPr>
        <w:lastRenderedPageBreak/>
        <w:t>Само потписан уговор сматраће се званичном обавезом Наручиоца и никакве активности се не могу започети пре него што уговор буде потписан.</w:t>
      </w:r>
    </w:p>
    <w:p w:rsidR="006B1F1F" w:rsidRPr="00D925D6" w:rsidRDefault="006B1F1F" w:rsidP="00B02EC0">
      <w:pPr>
        <w:jc w:val="both"/>
        <w:rPr>
          <w:lang w:val="sr-Cyrl-CS"/>
        </w:rPr>
      </w:pPr>
      <w:r w:rsidRPr="00D925D6">
        <w:rPr>
          <w:lang w:val="sr-Cyrl-CS"/>
        </w:rPr>
        <w:t>Уговор са најповољнијим понуђачем биће закључен после истека рока за подношење захтева за заштиту права.</w:t>
      </w:r>
    </w:p>
    <w:p w:rsidR="006B1F1F" w:rsidRPr="00D925D6" w:rsidRDefault="006B1F1F">
      <w:pPr>
        <w:jc w:val="both"/>
        <w:rPr>
          <w:b/>
          <w:bCs/>
          <w:lang w:val="sr-Cyrl-CS"/>
        </w:rPr>
      </w:pPr>
    </w:p>
    <w:p w:rsidR="001619E7" w:rsidRPr="00D925D6" w:rsidRDefault="004C57DC">
      <w:pPr>
        <w:jc w:val="both"/>
        <w:rPr>
          <w:b/>
          <w:bCs/>
          <w:i/>
          <w:u w:val="single"/>
        </w:rPr>
      </w:pPr>
      <w:r w:rsidRPr="00D925D6">
        <w:rPr>
          <w:b/>
          <w:bCs/>
          <w:i/>
          <w:u w:val="single"/>
        </w:rPr>
        <w:t>22</w:t>
      </w:r>
      <w:r w:rsidR="001619E7" w:rsidRPr="00D925D6">
        <w:rPr>
          <w:b/>
          <w:bCs/>
          <w:i/>
          <w:u w:val="single"/>
        </w:rPr>
        <w:t xml:space="preserve">. ПОШТОВАЊЕ ОБАВЕЗА КОЈЕ ПРОИЗИЛАЗЕ ИЗ ВАЖЕЋИХ ПРОПИСА </w:t>
      </w:r>
    </w:p>
    <w:p w:rsidR="001619E7" w:rsidRPr="00D925D6" w:rsidRDefault="001619E7">
      <w:pPr>
        <w:jc w:val="both"/>
        <w:rPr>
          <w:b/>
          <w:bCs/>
        </w:rPr>
      </w:pPr>
    </w:p>
    <w:p w:rsidR="00DE0677" w:rsidRPr="00D925D6" w:rsidRDefault="00DE0677" w:rsidP="00DE0677">
      <w:pPr>
        <w:jc w:val="both"/>
      </w:pPr>
      <w:r w:rsidRPr="00D925D6">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w:t>
      </w:r>
      <w:r w:rsidR="00B02EC0" w:rsidRPr="00D925D6">
        <w:t xml:space="preserve">нази у време подношења понуда. </w:t>
      </w:r>
    </w:p>
    <w:p w:rsidR="001619E7" w:rsidRPr="00D925D6" w:rsidRDefault="001619E7">
      <w:pPr>
        <w:jc w:val="both"/>
        <w:rPr>
          <w:b/>
        </w:rPr>
      </w:pPr>
      <w:r w:rsidRPr="00D925D6">
        <w:t xml:space="preserve"> </w:t>
      </w:r>
    </w:p>
    <w:p w:rsidR="001619E7" w:rsidRPr="00D925D6" w:rsidRDefault="001619E7">
      <w:pPr>
        <w:jc w:val="both"/>
        <w:rPr>
          <w:b/>
          <w:i/>
          <w:u w:val="single"/>
        </w:rPr>
      </w:pPr>
      <w:r w:rsidRPr="00D925D6">
        <w:rPr>
          <w:b/>
          <w:i/>
          <w:u w:val="single"/>
        </w:rPr>
        <w:t>2</w:t>
      </w:r>
      <w:r w:rsidR="004C57DC" w:rsidRPr="00D925D6">
        <w:rPr>
          <w:b/>
          <w:i/>
          <w:u w:val="single"/>
        </w:rPr>
        <w:t>3</w:t>
      </w:r>
      <w:r w:rsidRPr="00D925D6">
        <w:rPr>
          <w:b/>
          <w:i/>
          <w:u w:val="single"/>
        </w:rPr>
        <w:t>. КОРИШЋЕЊЕ ПАТЕНТА И ОДГОВОРНОСТ ЗА ПОВРЕДУ ЗАШТИЋЕНИХ ПРАВА ИНТЕЛЕКТУАЛНЕ СВОЈИНЕ ТРЕЋИХ ЛИЦА</w:t>
      </w:r>
    </w:p>
    <w:p w:rsidR="001619E7" w:rsidRPr="00D925D6" w:rsidRDefault="001619E7">
      <w:pPr>
        <w:jc w:val="both"/>
        <w:rPr>
          <w:b/>
        </w:rPr>
      </w:pPr>
    </w:p>
    <w:p w:rsidR="001619E7" w:rsidRPr="00D925D6" w:rsidRDefault="001619E7">
      <w:pPr>
        <w:jc w:val="both"/>
        <w:rPr>
          <w:b/>
        </w:rPr>
      </w:pPr>
      <w:r w:rsidRPr="00D925D6">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1619E7" w:rsidRPr="00D925D6" w:rsidRDefault="001619E7">
      <w:pPr>
        <w:jc w:val="both"/>
        <w:rPr>
          <w:b/>
        </w:rPr>
      </w:pPr>
    </w:p>
    <w:p w:rsidR="002E6CC1" w:rsidRPr="00D925D6" w:rsidRDefault="001619E7">
      <w:pPr>
        <w:jc w:val="both"/>
        <w:rPr>
          <w:b/>
          <w:bCs/>
          <w:i/>
          <w:u w:val="single"/>
          <w:lang w:val="sr-Cyrl-CS"/>
        </w:rPr>
      </w:pPr>
      <w:r w:rsidRPr="00D925D6">
        <w:rPr>
          <w:b/>
          <w:bCs/>
          <w:i/>
          <w:u w:val="single"/>
        </w:rPr>
        <w:t>2</w:t>
      </w:r>
      <w:r w:rsidR="004C57DC" w:rsidRPr="00D925D6">
        <w:rPr>
          <w:b/>
          <w:bCs/>
          <w:i/>
          <w:u w:val="single"/>
        </w:rPr>
        <w:t>4</w:t>
      </w:r>
      <w:r w:rsidRPr="00D925D6">
        <w:rPr>
          <w:b/>
          <w:bCs/>
          <w:i/>
          <w:u w:val="single"/>
        </w:rPr>
        <w:t xml:space="preserve">. НАЧИН И РОК ЗА ПОДНОШЕЊЕ ЗАХТЕВА ЗА ЗАШТИТУ ПРАВА ПОНУЂАЧА </w:t>
      </w:r>
      <w:r w:rsidR="00A024D6" w:rsidRPr="00D925D6">
        <w:rPr>
          <w:b/>
          <w:bCs/>
          <w:i/>
          <w:u w:val="single"/>
          <w:lang w:val="sr-Cyrl-CS"/>
        </w:rPr>
        <w:t xml:space="preserve"> </w:t>
      </w:r>
    </w:p>
    <w:p w:rsidR="002E6CC1" w:rsidRPr="00D925D6" w:rsidRDefault="002E6CC1">
      <w:pPr>
        <w:jc w:val="both"/>
        <w:rPr>
          <w:b/>
          <w:bCs/>
          <w:i/>
          <w:sz w:val="32"/>
          <w:szCs w:val="32"/>
          <w:u w:val="single"/>
          <w:lang w:val="sr-Cyrl-CS"/>
        </w:rPr>
      </w:pPr>
    </w:p>
    <w:p w:rsidR="002E6CC1" w:rsidRPr="00D925D6" w:rsidRDefault="002E6CC1" w:rsidP="002E6CC1">
      <w:pPr>
        <w:tabs>
          <w:tab w:val="left" w:pos="9231"/>
          <w:tab w:val="left" w:pos="9412"/>
        </w:tabs>
        <w:ind w:left="-240" w:right="-314" w:firstLine="12"/>
        <w:jc w:val="both"/>
      </w:pPr>
      <w:r w:rsidRPr="00D925D6">
        <w:rPr>
          <w:lang w:val="ru-RU"/>
        </w:rPr>
        <w:t xml:space="preserve">               Захтев за заштиту права може да поднесе понуђач, односно заинтересовано лице које има интерес да закључи конкретан уговор о јавној набавци, у складу са одредбама чл. 148 до 159. ЗЈН.</w:t>
      </w:r>
      <w:r w:rsidRPr="00D925D6">
        <w:rPr>
          <w:lang w:val="sr-Cyrl-CS"/>
        </w:rPr>
        <w:t xml:space="preserve"> </w:t>
      </w:r>
      <w:r w:rsidRPr="00D925D6">
        <w:rPr>
          <w:lang w:val="ru-RU"/>
        </w:rPr>
        <w:t xml:space="preserve">Захтев за заштиту права подноси се </w:t>
      </w:r>
      <w:r w:rsidRPr="00D925D6">
        <w:rPr>
          <w:lang w:val="sr-Cyrl-CS"/>
        </w:rPr>
        <w:t>Р</w:t>
      </w:r>
      <w:r w:rsidRPr="00D925D6">
        <w:rPr>
          <w:lang w:val="ru-RU"/>
        </w:rPr>
        <w:t>епубличкој комисији, а предаје Наручиоцу непосредно, поштом,</w:t>
      </w:r>
      <w:r w:rsidRPr="00D925D6">
        <w:t xml:space="preserve"> </w:t>
      </w:r>
      <w:r w:rsidRPr="00D925D6">
        <w:rPr>
          <w:lang w:val="sr-Cyrl-CS"/>
        </w:rPr>
        <w:t>имеј</w:t>
      </w:r>
      <w:r w:rsidRPr="00D925D6">
        <w:t>лом и</w:t>
      </w:r>
      <w:r w:rsidRPr="00D925D6">
        <w:rPr>
          <w:lang w:val="sr-Cyrl-CS"/>
        </w:rPr>
        <w:t>ли</w:t>
      </w:r>
      <w:r w:rsidRPr="00D925D6">
        <w:t xml:space="preserve"> факсом,</w:t>
      </w:r>
      <w:r w:rsidRPr="00D925D6">
        <w:rPr>
          <w:lang w:val="ru-RU"/>
        </w:rPr>
        <w:t xml:space="preserve"> на адресу НАРУЧИОЦА, препоручено са повратницом, са назаком Захтев за заштиту права понуђача</w:t>
      </w:r>
      <w:r w:rsidRPr="00D925D6">
        <w:t>)</w:t>
      </w:r>
      <w:r w:rsidRPr="00D925D6">
        <w:rPr>
          <w:lang w:val="sr-Cyrl-CS"/>
        </w:rPr>
        <w:t xml:space="preserve"> радним данима</w:t>
      </w:r>
      <w:r w:rsidRPr="00D925D6">
        <w:t xml:space="preserve"> од понедељка до петка</w:t>
      </w:r>
      <w:r w:rsidRPr="00D925D6">
        <w:rPr>
          <w:lang w:val="sr-Cyrl-CS"/>
        </w:rPr>
        <w:t xml:space="preserve"> у периоду од 08:00 до </w:t>
      </w:r>
      <w:r w:rsidRPr="00D925D6">
        <w:t>12</w:t>
      </w:r>
      <w:r w:rsidRPr="00D925D6">
        <w:rPr>
          <w:lang w:val="sr-Cyrl-CS"/>
        </w:rPr>
        <w:t xml:space="preserve">:00 часова, </w:t>
      </w:r>
      <w:r w:rsidRPr="00D925D6">
        <w:rPr>
          <w:lang w:val="ru-RU"/>
        </w:rPr>
        <w:t>а може се поднети у току целог поступка јавне набавке, против сваке радње Наручиоца, уз уплату прописане таксе.</w:t>
      </w:r>
    </w:p>
    <w:p w:rsidR="002E6CC1" w:rsidRPr="00D925D6" w:rsidRDefault="002E6CC1" w:rsidP="002E6CC1">
      <w:pPr>
        <w:tabs>
          <w:tab w:val="left" w:pos="9231"/>
          <w:tab w:val="left" w:pos="9412"/>
        </w:tabs>
        <w:ind w:left="-240" w:right="-314" w:firstLine="12"/>
        <w:jc w:val="both"/>
      </w:pPr>
    </w:p>
    <w:p w:rsidR="002E6CC1" w:rsidRPr="00D925D6" w:rsidRDefault="0023470E" w:rsidP="002E6CC1">
      <w:pPr>
        <w:tabs>
          <w:tab w:val="left" w:pos="9231"/>
          <w:tab w:val="left" w:pos="9412"/>
        </w:tabs>
        <w:ind w:left="-240" w:right="-314" w:firstLine="12"/>
        <w:jc w:val="both"/>
        <w:rPr>
          <w:lang w:val="ru-RU"/>
        </w:rPr>
      </w:pPr>
      <w:r w:rsidRPr="00D925D6">
        <w:rPr>
          <w:lang w:val="ru-RU"/>
        </w:rPr>
        <w:t xml:space="preserve">       </w:t>
      </w:r>
      <w:r w:rsidR="002E6CC1" w:rsidRPr="00D925D6">
        <w:rPr>
          <w:lang w:val="ru-RU"/>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пријема Захтева за заштиту права.</w:t>
      </w:r>
    </w:p>
    <w:p w:rsidR="002E6CC1" w:rsidRPr="00D925D6" w:rsidRDefault="002E6CC1" w:rsidP="002E6CC1">
      <w:pPr>
        <w:tabs>
          <w:tab w:val="left" w:pos="9231"/>
          <w:tab w:val="left" w:pos="9412"/>
        </w:tabs>
        <w:ind w:left="-240" w:right="-314" w:firstLine="12"/>
        <w:jc w:val="both"/>
        <w:rPr>
          <w:b/>
          <w:lang w:val="ru-RU" w:eastAsia="sr-Latn-CS"/>
        </w:rPr>
      </w:pPr>
    </w:p>
    <w:p w:rsidR="002E6CC1" w:rsidRPr="00D925D6" w:rsidRDefault="0023470E" w:rsidP="002E6CC1">
      <w:pPr>
        <w:tabs>
          <w:tab w:val="left" w:pos="9231"/>
          <w:tab w:val="left" w:pos="9412"/>
        </w:tabs>
        <w:ind w:left="-240" w:right="-314" w:firstLine="12"/>
        <w:jc w:val="both"/>
        <w:rPr>
          <w:lang w:val="sr-Cyrl-CS"/>
        </w:rPr>
      </w:pPr>
      <w:r w:rsidRPr="00D925D6">
        <w:rPr>
          <w:b/>
          <w:lang w:val="ru-RU"/>
        </w:rPr>
        <w:t xml:space="preserve">       </w:t>
      </w:r>
      <w:r w:rsidR="002E6CC1" w:rsidRPr="00D925D6">
        <w:rPr>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w:t>
      </w:r>
      <w:r w:rsidR="002E6CC1" w:rsidRPr="00D925D6">
        <w:rPr>
          <w:lang w:eastAsia="sr-Latn-CS"/>
        </w:rPr>
        <w:t xml:space="preserve"> </w:t>
      </w:r>
      <w:r w:rsidR="002E6CC1" w:rsidRPr="00D925D6">
        <w:rPr>
          <w:lang w:val="ru-RU"/>
        </w:rPr>
        <w:t xml:space="preserve">примљен од стране наручиоца </w:t>
      </w:r>
      <w:r w:rsidR="002E6CC1" w:rsidRPr="00D925D6">
        <w:rPr>
          <w:lang w:val="sr-Cyrl-CS"/>
        </w:rPr>
        <w:t>најкасније 3 (три)</w:t>
      </w:r>
      <w:r w:rsidR="002E6CC1" w:rsidRPr="00D925D6">
        <w:rPr>
          <w:lang w:val="ru-RU"/>
        </w:rPr>
        <w:t xml:space="preserve"> дана пре истека рока за подношење понуда, без обзира на начин достављања.</w:t>
      </w:r>
      <w:r w:rsidR="002E6CC1" w:rsidRPr="00D925D6">
        <w:rPr>
          <w:lang w:val="sr-Cyrl-CS"/>
        </w:rPr>
        <w:t xml:space="preserve"> </w:t>
      </w:r>
      <w:r w:rsidR="002E6CC1" w:rsidRPr="00D925D6">
        <w:rPr>
          <w:lang w:val="ru-RU"/>
        </w:rPr>
        <w:t xml:space="preserve">После доношења одлуке о додели уговора или одлуке о обустави поступка, рок за подношење Захтева за заштиту права је </w:t>
      </w:r>
      <w:r w:rsidR="002E6CC1" w:rsidRPr="00D925D6">
        <w:rPr>
          <w:lang w:val="sr-Cyrl-CS"/>
        </w:rPr>
        <w:t>5 (пет)</w:t>
      </w:r>
      <w:r w:rsidR="002E6CC1" w:rsidRPr="00D925D6">
        <w:rPr>
          <w:lang w:val="ru-RU"/>
        </w:rPr>
        <w:t xml:space="preserve"> дана од дана пријема одлуке.</w:t>
      </w:r>
    </w:p>
    <w:p w:rsidR="002E6CC1" w:rsidRPr="00D925D6" w:rsidRDefault="0023470E" w:rsidP="002E6CC1">
      <w:pPr>
        <w:tabs>
          <w:tab w:val="left" w:pos="9231"/>
          <w:tab w:val="left" w:pos="9412"/>
        </w:tabs>
        <w:ind w:left="-240" w:right="-314" w:firstLine="12"/>
        <w:jc w:val="both"/>
        <w:rPr>
          <w:lang w:val="sr-Cyrl-CS"/>
        </w:rPr>
      </w:pPr>
      <w:r w:rsidRPr="00D925D6">
        <w:rPr>
          <w:b/>
          <w:lang w:val="ru-RU"/>
        </w:rPr>
        <w:t xml:space="preserve">       </w:t>
      </w:r>
      <w:r w:rsidR="002E6CC1" w:rsidRPr="00D925D6">
        <w:rPr>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2E6CC1" w:rsidRPr="00D925D6" w:rsidRDefault="002E6CC1" w:rsidP="002E6CC1">
      <w:pPr>
        <w:tabs>
          <w:tab w:val="left" w:pos="9231"/>
          <w:tab w:val="left" w:pos="9412"/>
        </w:tabs>
        <w:ind w:left="-240" w:right="-314" w:firstLine="12"/>
        <w:jc w:val="both"/>
        <w:rPr>
          <w:b/>
          <w:lang w:val="sr-Cyrl-CS" w:eastAsia="sr-Latn-CS"/>
        </w:rPr>
      </w:pPr>
    </w:p>
    <w:p w:rsidR="002E6CC1" w:rsidRPr="00D925D6" w:rsidRDefault="0023470E" w:rsidP="002E6CC1">
      <w:pPr>
        <w:tabs>
          <w:tab w:val="left" w:pos="9231"/>
          <w:tab w:val="left" w:pos="9412"/>
        </w:tabs>
        <w:ind w:left="-240" w:right="-314" w:firstLine="12"/>
        <w:jc w:val="both"/>
      </w:pPr>
      <w:r w:rsidRPr="00D925D6">
        <w:rPr>
          <w:b/>
          <w:lang w:val="ru-RU"/>
        </w:rPr>
        <w:t xml:space="preserve">        </w:t>
      </w:r>
      <w:r w:rsidR="002E6CC1" w:rsidRPr="00D925D6">
        <w:rPr>
          <w:lang w:val="ru-RU"/>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Републичка комисија на предлог наручиоца не одлучи другачије.</w:t>
      </w:r>
    </w:p>
    <w:p w:rsidR="002E6CC1" w:rsidRPr="00D925D6" w:rsidRDefault="0023470E" w:rsidP="002E6CC1">
      <w:pPr>
        <w:tabs>
          <w:tab w:val="left" w:pos="9231"/>
          <w:tab w:val="left" w:pos="9412"/>
        </w:tabs>
        <w:ind w:left="-240" w:right="-314" w:firstLine="12"/>
        <w:jc w:val="both"/>
      </w:pPr>
      <w:r w:rsidRPr="00D925D6">
        <w:rPr>
          <w:b/>
          <w:lang w:val="ru-RU"/>
        </w:rPr>
        <w:lastRenderedPageBreak/>
        <w:t xml:space="preserve">       </w:t>
      </w:r>
      <w:r w:rsidR="002E6CC1" w:rsidRPr="00D925D6">
        <w:rPr>
          <w:lang w:val="ru-RU"/>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2E6CC1" w:rsidRPr="00D925D6" w:rsidRDefault="002E6CC1" w:rsidP="002E6CC1">
      <w:pPr>
        <w:tabs>
          <w:tab w:val="left" w:pos="9231"/>
          <w:tab w:val="left" w:pos="9412"/>
        </w:tabs>
        <w:ind w:left="-240" w:right="-314" w:firstLine="12"/>
        <w:jc w:val="both"/>
      </w:pPr>
    </w:p>
    <w:p w:rsidR="002E6CC1" w:rsidRPr="00D925D6" w:rsidRDefault="0023470E" w:rsidP="002E6CC1">
      <w:pPr>
        <w:widowControl w:val="0"/>
        <w:ind w:left="-240" w:right="-314" w:firstLine="12"/>
        <w:jc w:val="both"/>
        <w:rPr>
          <w:rFonts w:eastAsia="Courier New"/>
          <w:lang w:eastAsia="sr-Cyrl-CS"/>
        </w:rPr>
      </w:pPr>
      <w:r w:rsidRPr="00D925D6">
        <w:rPr>
          <w:rFonts w:eastAsia="Courier New"/>
          <w:b/>
          <w:lang w:val="sr-Cyrl-CS" w:eastAsia="sr-Cyrl-CS"/>
        </w:rPr>
        <w:t xml:space="preserve">      </w:t>
      </w:r>
      <w:r w:rsidR="002E6CC1" w:rsidRPr="00D925D6">
        <w:rPr>
          <w:rFonts w:eastAsia="Courier New"/>
          <w:lang w:val="sr-Cyrl-CS" w:eastAsia="sr-Cyrl-CS"/>
        </w:rPr>
        <w:t>Подносилац захтева за заштиту права је дужан да приликом подношења захтева поступи у свему сагласно Упутству о уплати републичке административне таксе који се налази на сајту Комисије за заштиту права у поступцима јавних набавки</w:t>
      </w:r>
      <w:r w:rsidR="002E6CC1" w:rsidRPr="00D925D6">
        <w:rPr>
          <w:rFonts w:eastAsia="Courier New"/>
          <w:lang w:eastAsia="sr-Cyrl-CS"/>
        </w:rPr>
        <w:t>.</w:t>
      </w:r>
    </w:p>
    <w:p w:rsidR="002E6CC1" w:rsidRPr="00D925D6" w:rsidRDefault="002E6CC1" w:rsidP="002E6CC1">
      <w:pPr>
        <w:widowControl w:val="0"/>
        <w:ind w:left="-240" w:right="-314" w:firstLine="12"/>
        <w:jc w:val="both"/>
        <w:rPr>
          <w:rFonts w:eastAsia="Courier New"/>
          <w:b/>
          <w:lang w:eastAsia="sr-Cyrl-CS"/>
        </w:rPr>
      </w:pPr>
    </w:p>
    <w:p w:rsidR="002E6CC1" w:rsidRPr="00D925D6" w:rsidRDefault="0023470E" w:rsidP="002E6CC1">
      <w:pPr>
        <w:autoSpaceDE w:val="0"/>
        <w:autoSpaceDN w:val="0"/>
        <w:adjustRightInd w:val="0"/>
        <w:ind w:left="-240" w:right="-314" w:firstLine="12"/>
        <w:jc w:val="both"/>
      </w:pPr>
      <w:r w:rsidRPr="00D925D6">
        <w:rPr>
          <w:b/>
          <w:lang w:val="sr-Cyrl-CS"/>
        </w:rPr>
        <w:t xml:space="preserve">         </w:t>
      </w:r>
      <w:r w:rsidR="002E6CC1" w:rsidRPr="00D925D6">
        <w:t xml:space="preserve">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 Подносилац захтева за заштиту права је дужан да на одређени рачун буџета Републике Србије уплати таксу у износу прописаном чланом 156. ЗЈН. </w:t>
      </w:r>
    </w:p>
    <w:p w:rsidR="002E6CC1" w:rsidRPr="00D925D6" w:rsidRDefault="002E6CC1" w:rsidP="002E6CC1">
      <w:pPr>
        <w:autoSpaceDE w:val="0"/>
        <w:autoSpaceDN w:val="0"/>
        <w:adjustRightInd w:val="0"/>
        <w:ind w:left="-240" w:right="-314" w:firstLine="12"/>
        <w:jc w:val="both"/>
        <w:rPr>
          <w:b/>
        </w:rPr>
      </w:pPr>
    </w:p>
    <w:p w:rsidR="002E6CC1" w:rsidRPr="00D925D6" w:rsidRDefault="002E6CC1" w:rsidP="002E6CC1">
      <w:pPr>
        <w:autoSpaceDE w:val="0"/>
        <w:autoSpaceDN w:val="0"/>
        <w:adjustRightInd w:val="0"/>
        <w:ind w:left="-240" w:right="-314" w:firstLine="12"/>
        <w:jc w:val="both"/>
      </w:pPr>
      <w:r w:rsidRPr="00D925D6">
        <w:t xml:space="preserve">Као доказ о уплати таксе, у смислу члана 151. став 1. тачка 6) ЗЈН, прихватиће се: </w:t>
      </w:r>
    </w:p>
    <w:p w:rsidR="002E6CC1" w:rsidRPr="00D925D6" w:rsidRDefault="002E6CC1" w:rsidP="002E6CC1">
      <w:pPr>
        <w:autoSpaceDE w:val="0"/>
        <w:autoSpaceDN w:val="0"/>
        <w:adjustRightInd w:val="0"/>
        <w:ind w:left="-240" w:right="-314" w:firstLine="12"/>
        <w:jc w:val="both"/>
      </w:pPr>
    </w:p>
    <w:p w:rsidR="002E6CC1" w:rsidRPr="00D925D6" w:rsidRDefault="002E6CC1" w:rsidP="002E6CC1">
      <w:pPr>
        <w:autoSpaceDE w:val="0"/>
        <w:autoSpaceDN w:val="0"/>
        <w:adjustRightInd w:val="0"/>
        <w:ind w:left="-240" w:right="-314" w:firstLine="12"/>
        <w:jc w:val="both"/>
      </w:pPr>
      <w:r w:rsidRPr="00D925D6">
        <w:t xml:space="preserve">1. Потврда о извршеној уплати таксе из члана 156. ЗЈН која садржи следеће елементе: </w:t>
      </w:r>
    </w:p>
    <w:p w:rsidR="002E6CC1" w:rsidRPr="00D925D6" w:rsidRDefault="002E6CC1" w:rsidP="002E6CC1">
      <w:pPr>
        <w:autoSpaceDE w:val="0"/>
        <w:autoSpaceDN w:val="0"/>
        <w:adjustRightInd w:val="0"/>
        <w:ind w:left="-240" w:right="-314" w:firstLine="12"/>
        <w:jc w:val="both"/>
      </w:pPr>
    </w:p>
    <w:p w:rsidR="002E6CC1" w:rsidRPr="00D925D6" w:rsidRDefault="002E6CC1" w:rsidP="002E6CC1">
      <w:pPr>
        <w:autoSpaceDE w:val="0"/>
        <w:autoSpaceDN w:val="0"/>
        <w:adjustRightInd w:val="0"/>
        <w:ind w:left="-240" w:right="-314" w:firstLine="12"/>
        <w:jc w:val="both"/>
      </w:pPr>
      <w:r w:rsidRPr="00D925D6">
        <w:t xml:space="preserve">(1) да буде издата од стране банке и да садржи печат банке; </w:t>
      </w:r>
    </w:p>
    <w:p w:rsidR="002E6CC1" w:rsidRPr="00D925D6" w:rsidRDefault="002E6CC1" w:rsidP="002E6CC1">
      <w:pPr>
        <w:autoSpaceDE w:val="0"/>
        <w:autoSpaceDN w:val="0"/>
        <w:adjustRightInd w:val="0"/>
        <w:ind w:left="-240" w:right="-314" w:firstLine="12"/>
        <w:jc w:val="both"/>
      </w:pPr>
      <w:r w:rsidRPr="00D925D6">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2E6CC1" w:rsidRPr="00D925D6" w:rsidRDefault="002E6CC1" w:rsidP="002E6CC1">
      <w:pPr>
        <w:autoSpaceDE w:val="0"/>
        <w:autoSpaceDN w:val="0"/>
        <w:adjustRightInd w:val="0"/>
        <w:ind w:left="-240" w:right="-314" w:firstLine="12"/>
        <w:jc w:val="both"/>
      </w:pPr>
      <w:r w:rsidRPr="00D925D6">
        <w:t xml:space="preserve">(3) износ таксе из члана 156. ЗЈН чија се уплата врши (60.000,00 динара); </w:t>
      </w:r>
    </w:p>
    <w:p w:rsidR="002E6CC1" w:rsidRPr="00D925D6" w:rsidRDefault="002E6CC1" w:rsidP="002E6CC1">
      <w:pPr>
        <w:autoSpaceDE w:val="0"/>
        <w:autoSpaceDN w:val="0"/>
        <w:adjustRightInd w:val="0"/>
        <w:ind w:left="-240" w:right="-314" w:firstLine="12"/>
        <w:jc w:val="both"/>
      </w:pPr>
      <w:r w:rsidRPr="00D925D6">
        <w:t xml:space="preserve">(4) број рачуна: 840-30678845-06; </w:t>
      </w:r>
    </w:p>
    <w:p w:rsidR="002E6CC1" w:rsidRPr="00D925D6" w:rsidRDefault="002E6CC1" w:rsidP="002E6CC1">
      <w:pPr>
        <w:autoSpaceDE w:val="0"/>
        <w:autoSpaceDN w:val="0"/>
        <w:adjustRightInd w:val="0"/>
        <w:ind w:left="-240" w:right="-314" w:firstLine="12"/>
        <w:jc w:val="both"/>
      </w:pPr>
      <w:r w:rsidRPr="00D925D6">
        <w:t xml:space="preserve">(5) шифру плаћања: 153 или 253; </w:t>
      </w:r>
    </w:p>
    <w:p w:rsidR="002E6CC1" w:rsidRPr="00D925D6" w:rsidRDefault="002E6CC1" w:rsidP="002E6CC1">
      <w:pPr>
        <w:autoSpaceDE w:val="0"/>
        <w:autoSpaceDN w:val="0"/>
        <w:adjustRightInd w:val="0"/>
        <w:ind w:left="-240" w:right="-314" w:firstLine="12"/>
        <w:jc w:val="both"/>
      </w:pPr>
      <w:r w:rsidRPr="00D925D6">
        <w:t xml:space="preserve">(6) позив на број: подаци о броју или ознаци јавне набавке поводом које се подноси захтев за заштиту права; </w:t>
      </w:r>
    </w:p>
    <w:p w:rsidR="002E6CC1" w:rsidRPr="00D925D6" w:rsidRDefault="002E6CC1" w:rsidP="002E6CC1">
      <w:pPr>
        <w:autoSpaceDE w:val="0"/>
        <w:autoSpaceDN w:val="0"/>
        <w:adjustRightInd w:val="0"/>
        <w:ind w:left="-240" w:right="-314" w:firstLine="12"/>
        <w:jc w:val="both"/>
      </w:pPr>
      <w:r w:rsidRPr="00D925D6">
        <w:t xml:space="preserve">(7) сврха: ЗЗП; назив наручиоца; број или ознакa јавне набавке поводом које се подноси захтев за заштиту права; </w:t>
      </w:r>
    </w:p>
    <w:p w:rsidR="002E6CC1" w:rsidRPr="00D925D6" w:rsidRDefault="002E6CC1" w:rsidP="002E6CC1">
      <w:pPr>
        <w:autoSpaceDE w:val="0"/>
        <w:autoSpaceDN w:val="0"/>
        <w:adjustRightInd w:val="0"/>
        <w:ind w:left="-240" w:right="-314" w:firstLine="12"/>
        <w:jc w:val="both"/>
      </w:pPr>
      <w:r w:rsidRPr="00D925D6">
        <w:t xml:space="preserve">(8) корисник: буџет Републике Србије; </w:t>
      </w:r>
    </w:p>
    <w:p w:rsidR="002E6CC1" w:rsidRPr="00D925D6" w:rsidRDefault="002E6CC1" w:rsidP="002E6CC1">
      <w:pPr>
        <w:autoSpaceDE w:val="0"/>
        <w:autoSpaceDN w:val="0"/>
        <w:adjustRightInd w:val="0"/>
        <w:ind w:left="-240" w:right="-314" w:firstLine="12"/>
        <w:jc w:val="both"/>
      </w:pPr>
      <w:r w:rsidRPr="00D925D6">
        <w:t xml:space="preserve">(9) назив уплатиоца, односно назив подносиоца захтева за заштиту права за којег је извршена уплата таксе; </w:t>
      </w:r>
    </w:p>
    <w:p w:rsidR="002E6CC1" w:rsidRPr="00D925D6" w:rsidRDefault="002E6CC1" w:rsidP="002E6CC1">
      <w:pPr>
        <w:autoSpaceDE w:val="0"/>
        <w:autoSpaceDN w:val="0"/>
        <w:adjustRightInd w:val="0"/>
        <w:ind w:left="-240" w:right="-314" w:firstLine="12"/>
        <w:jc w:val="both"/>
      </w:pPr>
      <w:r w:rsidRPr="00D925D6">
        <w:t>(10) потпис овлашћеног лица банке.</w:t>
      </w:r>
    </w:p>
    <w:p w:rsidR="002E6CC1" w:rsidRPr="00D925D6" w:rsidRDefault="002E6CC1" w:rsidP="002E6CC1">
      <w:pPr>
        <w:autoSpaceDE w:val="0"/>
        <w:autoSpaceDN w:val="0"/>
        <w:adjustRightInd w:val="0"/>
        <w:ind w:left="-240" w:right="-314" w:firstLine="12"/>
        <w:jc w:val="both"/>
      </w:pPr>
    </w:p>
    <w:p w:rsidR="002E6CC1" w:rsidRPr="00D925D6" w:rsidRDefault="002E6CC1" w:rsidP="002E6CC1">
      <w:pPr>
        <w:autoSpaceDE w:val="0"/>
        <w:autoSpaceDN w:val="0"/>
        <w:adjustRightInd w:val="0"/>
        <w:ind w:left="-240" w:right="-314" w:firstLine="12"/>
        <w:jc w:val="both"/>
      </w:pPr>
      <w:r w:rsidRPr="00D925D6">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2E6CC1" w:rsidRPr="00D925D6" w:rsidRDefault="002E6CC1" w:rsidP="002E6CC1">
      <w:pPr>
        <w:autoSpaceDE w:val="0"/>
        <w:autoSpaceDN w:val="0"/>
        <w:adjustRightInd w:val="0"/>
        <w:ind w:left="-240" w:right="-314" w:firstLine="12"/>
        <w:jc w:val="both"/>
      </w:pPr>
    </w:p>
    <w:p w:rsidR="002E6CC1" w:rsidRPr="00D925D6" w:rsidRDefault="002E6CC1" w:rsidP="002E6CC1">
      <w:pPr>
        <w:autoSpaceDE w:val="0"/>
        <w:autoSpaceDN w:val="0"/>
        <w:adjustRightInd w:val="0"/>
        <w:ind w:left="-240" w:right="-314" w:firstLine="12"/>
        <w:jc w:val="both"/>
      </w:pPr>
      <w:r w:rsidRPr="00D925D6">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2E6CC1" w:rsidRPr="00D925D6" w:rsidRDefault="002E6CC1" w:rsidP="002E6CC1">
      <w:pPr>
        <w:autoSpaceDE w:val="0"/>
        <w:autoSpaceDN w:val="0"/>
        <w:adjustRightInd w:val="0"/>
        <w:ind w:left="-240" w:right="-314" w:firstLine="12"/>
        <w:jc w:val="both"/>
      </w:pPr>
    </w:p>
    <w:p w:rsidR="00F87950" w:rsidRPr="00D925D6" w:rsidRDefault="002E6CC1" w:rsidP="002E6CC1">
      <w:pPr>
        <w:jc w:val="both"/>
        <w:rPr>
          <w:lang w:val="sr-Cyrl-CS"/>
        </w:rPr>
      </w:pPr>
      <w:r w:rsidRPr="00D925D6">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23470E" w:rsidRPr="00D925D6" w:rsidRDefault="0023470E" w:rsidP="002E6CC1">
      <w:pPr>
        <w:jc w:val="both"/>
        <w:rPr>
          <w:lang w:val="sr-Cyrl-CS"/>
        </w:rPr>
      </w:pPr>
    </w:p>
    <w:p w:rsidR="001619E7" w:rsidRPr="00D925D6" w:rsidRDefault="001619E7">
      <w:pPr>
        <w:jc w:val="both"/>
        <w:rPr>
          <w:b/>
          <w:i/>
          <w:u w:val="single"/>
        </w:rPr>
      </w:pPr>
      <w:r w:rsidRPr="00D925D6">
        <w:rPr>
          <w:b/>
          <w:i/>
          <w:u w:val="single"/>
        </w:rPr>
        <w:lastRenderedPageBreak/>
        <w:t>2</w:t>
      </w:r>
      <w:r w:rsidR="004C57DC" w:rsidRPr="00D925D6">
        <w:rPr>
          <w:b/>
          <w:i/>
          <w:u w:val="single"/>
        </w:rPr>
        <w:t>5</w:t>
      </w:r>
      <w:r w:rsidRPr="00D925D6">
        <w:rPr>
          <w:b/>
          <w:i/>
          <w:u w:val="single"/>
        </w:rPr>
        <w:t>. РОК У КОЈЕМ ЋЕ УГОВОР БИТИ ЗАКЉУЧЕН</w:t>
      </w:r>
    </w:p>
    <w:p w:rsidR="001619E7" w:rsidRPr="00D925D6" w:rsidRDefault="001619E7">
      <w:pPr>
        <w:jc w:val="both"/>
      </w:pPr>
      <w:r w:rsidRPr="00D925D6">
        <w:t>Уговор о јавној набавци ће бити закључен са понуђачем којем је додељен уговор у року од 8 дана од дана протека рока за подношење захт</w:t>
      </w:r>
      <w:r w:rsidRPr="00D925D6">
        <w:rPr>
          <w:lang w:val="sr-Cyrl-CS"/>
        </w:rPr>
        <w:t>е</w:t>
      </w:r>
      <w:r w:rsidRPr="00D925D6">
        <w:t xml:space="preserve">ва за заштиту права из члана 149. Закона. </w:t>
      </w:r>
    </w:p>
    <w:p w:rsidR="001619E7" w:rsidRPr="00D925D6" w:rsidRDefault="001619E7">
      <w:pPr>
        <w:jc w:val="both"/>
      </w:pPr>
      <w:r w:rsidRPr="00D925D6">
        <w:t>У случају да је поднета само једна понуда наручилац може закључити уговор пре истека рока за подношење захт</w:t>
      </w:r>
      <w:r w:rsidR="00F008D3" w:rsidRPr="00D925D6">
        <w:t>е</w:t>
      </w:r>
      <w:r w:rsidRPr="00D925D6">
        <w:t xml:space="preserve">ва за заштиту права, у складу са чланом 112. став 2. тачка 5) Закона. </w:t>
      </w:r>
    </w:p>
    <w:p w:rsidR="0060291D" w:rsidRPr="00D925D6" w:rsidRDefault="0060291D" w:rsidP="00CB034F">
      <w:pPr>
        <w:ind w:left="18" w:hanging="18"/>
        <w:jc w:val="both"/>
        <w:rPr>
          <w:lang w:val="sr-Cyrl-CS"/>
        </w:rPr>
      </w:pPr>
      <w:r w:rsidRPr="00D925D6">
        <w:rPr>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w:t>
      </w:r>
    </w:p>
    <w:p w:rsidR="001619E7" w:rsidRPr="00D925D6" w:rsidRDefault="001619E7">
      <w:pPr>
        <w:jc w:val="both"/>
      </w:pPr>
    </w:p>
    <w:p w:rsidR="004A6CFE" w:rsidRPr="00D925D6" w:rsidRDefault="004A6CFE" w:rsidP="009C46F7">
      <w:pPr>
        <w:suppressAutoHyphens w:val="0"/>
        <w:spacing w:line="276" w:lineRule="auto"/>
        <w:ind w:left="18"/>
        <w:jc w:val="both"/>
        <w:rPr>
          <w:b/>
          <w:i/>
          <w:u w:val="single"/>
          <w:lang w:val="sr-Cyrl-CS"/>
        </w:rPr>
      </w:pPr>
      <w:r w:rsidRPr="00D925D6">
        <w:rPr>
          <w:b/>
          <w:i/>
          <w:u w:val="single"/>
        </w:rPr>
        <w:t>2</w:t>
      </w:r>
      <w:r w:rsidR="004C57DC" w:rsidRPr="00D925D6">
        <w:rPr>
          <w:b/>
          <w:i/>
          <w:u w:val="single"/>
        </w:rPr>
        <w:t>6</w:t>
      </w:r>
      <w:r w:rsidRPr="00D925D6">
        <w:rPr>
          <w:b/>
          <w:i/>
          <w:u w:val="single"/>
        </w:rPr>
        <w:t>.</w:t>
      </w:r>
      <w:r w:rsidRPr="00D925D6">
        <w:rPr>
          <w:i/>
          <w:u w:val="single"/>
        </w:rPr>
        <w:t xml:space="preserve"> </w:t>
      </w:r>
      <w:r w:rsidRPr="00D925D6">
        <w:rPr>
          <w:b/>
          <w:i/>
          <w:u w:val="single"/>
          <w:lang w:val="sr-Cyrl-CS"/>
        </w:rPr>
        <w:t>ОБУСТАВЉАЊЕ ПОСТУПКА И ОДУСТАНАК ОД ПРЕДМЕТНЕ ЈАВНЕ НАБАВКЕ</w:t>
      </w:r>
    </w:p>
    <w:p w:rsidR="004A6CFE" w:rsidRPr="00D925D6" w:rsidRDefault="004A6CFE" w:rsidP="00DF0B8C">
      <w:pPr>
        <w:ind w:left="18" w:hanging="18"/>
        <w:jc w:val="both"/>
        <w:rPr>
          <w:lang w:val="sr-Cyrl-CS"/>
        </w:rPr>
      </w:pPr>
      <w:r w:rsidRPr="00D925D6">
        <w:rPr>
          <w:lang w:val="sr-Cyrl-CS"/>
        </w:rPr>
        <w:t>Наручилац је дужан да обустави поступак јавне набавке уколико нису испуњени услови за избор најповољније понуде.</w:t>
      </w:r>
    </w:p>
    <w:p w:rsidR="004A6CFE" w:rsidRPr="00D925D6" w:rsidRDefault="004A6CFE" w:rsidP="00DF0B8C">
      <w:pPr>
        <w:ind w:left="18" w:hanging="18"/>
        <w:jc w:val="both"/>
        <w:rPr>
          <w:lang w:val="sr-Cyrl-CS"/>
        </w:rPr>
      </w:pPr>
      <w:r w:rsidRPr="00D925D6">
        <w:rPr>
          <w:lang w:val="sr-Cyrl-CS"/>
        </w:rPr>
        <w:t>Наручилац доноси одлуку о обустави поступка јавне набавке на основу извештаја о стручној оцени понуда, уколико нису испуњени услови за доделу уговора.</w:t>
      </w:r>
    </w:p>
    <w:p w:rsidR="004A6CFE" w:rsidRPr="00D925D6" w:rsidRDefault="004A6CFE" w:rsidP="00DF0B8C">
      <w:pPr>
        <w:ind w:left="18" w:hanging="18"/>
        <w:jc w:val="both"/>
        <w:rPr>
          <w:lang w:val="sr-Cyrl-CS"/>
        </w:rPr>
      </w:pPr>
      <w:r w:rsidRPr="00D925D6">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4A6CFE" w:rsidRPr="00D925D6" w:rsidRDefault="004A6CFE" w:rsidP="00DF0B8C">
      <w:pPr>
        <w:ind w:left="18" w:hanging="18"/>
        <w:jc w:val="both"/>
        <w:rPr>
          <w:lang w:val="sr-Cyrl-CS"/>
        </w:rPr>
      </w:pPr>
      <w:r w:rsidRPr="00D925D6">
        <w:rPr>
          <w:lang w:val="sr-Cyrl-CS"/>
        </w:rPr>
        <w:t>Наручилац ће одлуку о обустави поступка јавне набавке писмено образложити, посебно навести разлоге обуставе поступка и доставити је понуђачима у року од три дана од дана доношења одлуке.</w:t>
      </w:r>
    </w:p>
    <w:p w:rsidR="004A6CFE" w:rsidRPr="00D925D6" w:rsidRDefault="004A6CFE" w:rsidP="00DF0B8C">
      <w:pPr>
        <w:ind w:left="18" w:hanging="18"/>
        <w:jc w:val="both"/>
        <w:rPr>
          <w:lang w:val="sr-Cyrl-CS"/>
        </w:rPr>
      </w:pPr>
      <w:r w:rsidRPr="00D925D6">
        <w:rPr>
          <w:lang w:val="sr-Cyrl-CS"/>
        </w:rPr>
        <w:t>Наручилац ће у року од пет дана од дана коначности одлуке о обустави поступка јавне набавке, објавити обавештење о обустави поступка јавне набавке.</w:t>
      </w:r>
    </w:p>
    <w:p w:rsidR="00D3727C" w:rsidRPr="00D925D6" w:rsidRDefault="004A6CFE" w:rsidP="00DF0B8C">
      <w:pPr>
        <w:ind w:left="18" w:hanging="18"/>
        <w:jc w:val="both"/>
        <w:rPr>
          <w:lang w:val="sr-Cyrl-CS"/>
        </w:rPr>
      </w:pPr>
      <w:r w:rsidRPr="00D925D6">
        <w:rPr>
          <w:lang w:val="sr-Cyrl-CS"/>
        </w:rPr>
        <w:t>Наручилац ће у одлуци о обустави поступка јавне набавке одлучити о трошковима припремања понуде из члана 88. став 3. Закона о јавним набавкама.</w:t>
      </w:r>
    </w:p>
    <w:p w:rsidR="00BE58C9" w:rsidRPr="00D925D6" w:rsidRDefault="00BE58C9"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F97A84" w:rsidRPr="00D925D6" w:rsidRDefault="00F97A84" w:rsidP="00BE58C9">
      <w:pPr>
        <w:ind w:left="18" w:firstLine="691"/>
        <w:jc w:val="both"/>
      </w:pPr>
    </w:p>
    <w:p w:rsidR="00BE58C9" w:rsidRPr="00D925D6" w:rsidRDefault="00BE58C9" w:rsidP="00BE58C9">
      <w:pPr>
        <w:ind w:left="18" w:firstLine="691"/>
        <w:jc w:val="both"/>
        <w:rPr>
          <w:lang w:val="sr-Cyrl-CS"/>
        </w:rPr>
      </w:pPr>
    </w:p>
    <w:p w:rsidR="00785752" w:rsidRPr="00D925D6" w:rsidRDefault="00785752" w:rsidP="00BE58C9">
      <w:pPr>
        <w:ind w:left="18" w:firstLine="691"/>
        <w:jc w:val="both"/>
      </w:pPr>
    </w:p>
    <w:p w:rsidR="00CC734E" w:rsidRPr="00D925D6" w:rsidRDefault="00CC734E" w:rsidP="00BE58C9">
      <w:pPr>
        <w:ind w:left="18" w:firstLine="691"/>
        <w:jc w:val="both"/>
      </w:pPr>
    </w:p>
    <w:p w:rsidR="00CC734E" w:rsidRPr="00D925D6" w:rsidRDefault="00CC734E" w:rsidP="00BE58C9">
      <w:pPr>
        <w:ind w:left="18" w:firstLine="691"/>
        <w:jc w:val="both"/>
      </w:pPr>
    </w:p>
    <w:p w:rsidR="00CC734E" w:rsidRPr="00D925D6" w:rsidRDefault="00CC734E" w:rsidP="00BE58C9">
      <w:pPr>
        <w:ind w:left="18" w:firstLine="691"/>
        <w:jc w:val="both"/>
      </w:pPr>
    </w:p>
    <w:p w:rsidR="00DF0B8C" w:rsidRPr="00D925D6" w:rsidRDefault="00DF0B8C">
      <w:pPr>
        <w:shd w:val="clear" w:color="auto" w:fill="C6D9F1"/>
        <w:jc w:val="center"/>
        <w:rPr>
          <w:b/>
          <w:bCs/>
          <w:i/>
          <w:iCs/>
        </w:rPr>
      </w:pPr>
    </w:p>
    <w:p w:rsidR="001619E7" w:rsidRPr="00D925D6" w:rsidRDefault="001619E7">
      <w:pPr>
        <w:shd w:val="clear" w:color="auto" w:fill="C6D9F1"/>
        <w:jc w:val="center"/>
        <w:rPr>
          <w:b/>
          <w:bCs/>
          <w:i/>
          <w:iCs/>
        </w:rPr>
      </w:pPr>
      <w:r w:rsidRPr="00D925D6">
        <w:rPr>
          <w:b/>
          <w:bCs/>
          <w:i/>
          <w:iCs/>
        </w:rPr>
        <w:t>VI  ОБРАЗАЦ ПОНУДЕ</w:t>
      </w:r>
    </w:p>
    <w:p w:rsidR="00DF0B8C" w:rsidRPr="00D925D6" w:rsidRDefault="00DF0B8C">
      <w:pPr>
        <w:shd w:val="clear" w:color="auto" w:fill="C6D9F1"/>
        <w:jc w:val="center"/>
        <w:rPr>
          <w:b/>
          <w:bCs/>
          <w:i/>
          <w:iCs/>
        </w:rPr>
      </w:pPr>
    </w:p>
    <w:p w:rsidR="001619E7" w:rsidRPr="00D925D6" w:rsidRDefault="001619E7">
      <w:pPr>
        <w:rPr>
          <w:b/>
          <w:bCs/>
          <w:i/>
          <w:iCs/>
          <w:u w:val="single"/>
        </w:rPr>
      </w:pPr>
    </w:p>
    <w:p w:rsidR="001619E7" w:rsidRPr="00D925D6" w:rsidRDefault="001619E7">
      <w:pPr>
        <w:jc w:val="both"/>
        <w:rPr>
          <w:i/>
          <w:iCs/>
        </w:rPr>
      </w:pPr>
      <w:r w:rsidRPr="00D925D6">
        <w:rPr>
          <w:iCs/>
        </w:rPr>
        <w:t>Понуда бр ________________ од __________________ за јавну набавку</w:t>
      </w:r>
      <w:r w:rsidR="00221676" w:rsidRPr="00D925D6">
        <w:rPr>
          <w:b/>
        </w:rPr>
        <w:t xml:space="preserve"> </w:t>
      </w:r>
      <w:r w:rsidR="001D5217" w:rsidRPr="00D925D6">
        <w:rPr>
          <w:b/>
          <w:lang w:val="sr-Cyrl-CS"/>
        </w:rPr>
        <w:t>Увођење штедљиве расвете у централној школској згради</w:t>
      </w:r>
      <w:r w:rsidR="006B7B19">
        <w:rPr>
          <w:b/>
          <w:lang w:val="sr-Cyrl-CS"/>
        </w:rPr>
        <w:t>-стара школа</w:t>
      </w:r>
      <w:r w:rsidR="00F90B1E" w:rsidRPr="00D925D6">
        <w:t>,</w:t>
      </w:r>
      <w:r w:rsidR="00F90B1E" w:rsidRPr="00D925D6">
        <w:rPr>
          <w:rFonts w:eastAsia="TimesNewRomanPS-BoldMT"/>
          <w:b/>
          <w:bCs/>
          <w:color w:val="002060"/>
        </w:rPr>
        <w:t xml:space="preserve"> </w:t>
      </w:r>
      <w:r w:rsidR="00F90B1E" w:rsidRPr="00D925D6">
        <w:rPr>
          <w:rFonts w:eastAsia="TimesNewRomanPS-BoldMT"/>
          <w:b/>
          <w:bCs/>
        </w:rPr>
        <w:t xml:space="preserve">ЈН бр </w:t>
      </w:r>
      <w:r w:rsidR="006B7B19">
        <w:rPr>
          <w:rFonts w:eastAsia="TimesNewRomanPS-BoldMT"/>
          <w:b/>
          <w:bCs/>
        </w:rPr>
        <w:t>11</w:t>
      </w:r>
      <w:r w:rsidR="00F97A84" w:rsidRPr="00D925D6">
        <w:rPr>
          <w:rFonts w:eastAsia="TimesNewRomanPS-BoldMT"/>
          <w:b/>
          <w:bCs/>
        </w:rPr>
        <w:t>/201</w:t>
      </w:r>
      <w:r w:rsidR="006B7B19">
        <w:rPr>
          <w:rFonts w:eastAsia="TimesNewRomanPS-BoldMT"/>
          <w:b/>
          <w:bCs/>
        </w:rPr>
        <w:t>9.</w:t>
      </w:r>
      <w:r w:rsidRPr="00D925D6">
        <w:rPr>
          <w:iCs/>
        </w:rPr>
        <w:t xml:space="preserve"> </w:t>
      </w:r>
    </w:p>
    <w:p w:rsidR="001619E7" w:rsidRPr="00D925D6" w:rsidRDefault="001619E7">
      <w:pPr>
        <w:jc w:val="both"/>
        <w:rPr>
          <w:i/>
          <w:iCs/>
        </w:rPr>
      </w:pPr>
    </w:p>
    <w:p w:rsidR="001619E7" w:rsidRPr="00D925D6" w:rsidRDefault="001619E7">
      <w:pPr>
        <w:rPr>
          <w:i/>
          <w:iCs/>
        </w:rPr>
      </w:pPr>
      <w:r w:rsidRPr="00D925D6">
        <w:rPr>
          <w:b/>
          <w:bCs/>
          <w:i/>
          <w:iCs/>
        </w:rPr>
        <w:t>1)ОПШТИ ПОДАЦИ О ПОНУЂАЧУ</w:t>
      </w:r>
    </w:p>
    <w:tbl>
      <w:tblPr>
        <w:tblW w:w="0" w:type="auto"/>
        <w:tblInd w:w="-20" w:type="dxa"/>
        <w:tblLayout w:type="fixed"/>
        <w:tblLook w:val="0000"/>
      </w:tblPr>
      <w:tblGrid>
        <w:gridCol w:w="4621"/>
        <w:gridCol w:w="4660"/>
      </w:tblGrid>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Назив понуђача:</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Адреса понуђача:</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Матични број понуђача:</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t>Порески идентификациони број понуђача (ПИБ):</w:t>
            </w:r>
          </w:p>
          <w:p w:rsidR="001619E7" w:rsidRPr="00D925D6"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ru-RU"/>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Име особе за контакт:</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t>Електронска адреса понуђача (</w:t>
            </w:r>
            <w:r w:rsidRPr="00D925D6">
              <w:rPr>
                <w:i/>
                <w:iCs/>
              </w:rPr>
              <w:t>e</w:t>
            </w:r>
            <w:r w:rsidRPr="00D925D6">
              <w:rPr>
                <w:i/>
                <w:iCs/>
                <w:lang w:val="ru-RU"/>
              </w:rPr>
              <w:t>-</w:t>
            </w:r>
            <w:r w:rsidRPr="00D925D6">
              <w:rPr>
                <w:i/>
                <w:iCs/>
              </w:rPr>
              <w:t>mail</w:t>
            </w:r>
            <w:r w:rsidRPr="00D925D6">
              <w:rPr>
                <w:i/>
                <w:iCs/>
                <w:lang w:val="ru-RU"/>
              </w:rPr>
              <w:t>):</w:t>
            </w:r>
          </w:p>
          <w:p w:rsidR="001619E7" w:rsidRPr="00D925D6"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ru-RU"/>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Телефон:</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rPr>
            </w:pPr>
            <w:r w:rsidRPr="00D925D6">
              <w:rPr>
                <w:i/>
                <w:iCs/>
              </w:rPr>
              <w:t>Телефакс:</w:t>
            </w:r>
          </w:p>
          <w:p w:rsidR="001619E7" w:rsidRPr="00D925D6" w:rsidRDefault="001619E7">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rPr>
            </w:pPr>
          </w:p>
          <w:p w:rsidR="001619E7" w:rsidRPr="00D925D6" w:rsidRDefault="001619E7">
            <w:pPr>
              <w:rPr>
                <w:b/>
                <w:bCs/>
                <w:i/>
                <w:iCs/>
              </w:rPr>
            </w:pPr>
          </w:p>
          <w:p w:rsidR="001619E7" w:rsidRPr="00D925D6" w:rsidRDefault="001619E7">
            <w:pPr>
              <w:rPr>
                <w:b/>
                <w:bCs/>
                <w:i/>
                <w:iCs/>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t>Број рачуна понуђача и назив банке:</w:t>
            </w:r>
          </w:p>
          <w:p w:rsidR="001619E7" w:rsidRPr="00D925D6" w:rsidRDefault="001619E7">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b/>
                <w:bCs/>
                <w:i/>
                <w:iCs/>
                <w:lang w:val="ru-RU"/>
              </w:rPr>
            </w:pPr>
          </w:p>
          <w:p w:rsidR="001619E7" w:rsidRPr="00D925D6" w:rsidRDefault="001619E7">
            <w:pPr>
              <w:rPr>
                <w:b/>
                <w:bCs/>
                <w:i/>
                <w:iCs/>
                <w:lang w:val="ru-RU"/>
              </w:rPr>
            </w:pPr>
          </w:p>
          <w:p w:rsidR="001619E7" w:rsidRPr="00D925D6" w:rsidRDefault="001619E7">
            <w:pPr>
              <w:rPr>
                <w:b/>
                <w:bCs/>
                <w:i/>
                <w:iCs/>
                <w:lang w:val="ru-RU"/>
              </w:rPr>
            </w:pPr>
          </w:p>
        </w:tc>
      </w:tr>
      <w:tr w:rsidR="001619E7" w:rsidRPr="00D925D6">
        <w:tc>
          <w:tcPr>
            <w:tcW w:w="4621" w:type="dxa"/>
            <w:tcBorders>
              <w:top w:val="single" w:sz="4" w:space="0" w:color="000000"/>
              <w:left w:val="single" w:sz="4" w:space="0" w:color="000000"/>
              <w:bottom w:val="single" w:sz="4" w:space="0" w:color="000000"/>
            </w:tcBorders>
            <w:shd w:val="clear" w:color="auto" w:fill="auto"/>
          </w:tcPr>
          <w:p w:rsidR="001619E7" w:rsidRPr="00D925D6" w:rsidRDefault="001619E7">
            <w:pPr>
              <w:jc w:val="both"/>
              <w:rPr>
                <w:b/>
                <w:bCs/>
                <w:i/>
                <w:iCs/>
                <w:lang w:val="ru-RU"/>
              </w:rPr>
            </w:pPr>
            <w:r w:rsidRPr="00D925D6">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ind w:firstLine="708"/>
              <w:rPr>
                <w:b/>
                <w:bCs/>
                <w:i/>
                <w:iCs/>
                <w:lang w:val="ru-RU"/>
              </w:rPr>
            </w:pPr>
          </w:p>
          <w:p w:rsidR="001619E7" w:rsidRPr="00D925D6" w:rsidRDefault="001619E7">
            <w:pPr>
              <w:ind w:firstLine="708"/>
              <w:rPr>
                <w:b/>
                <w:bCs/>
                <w:i/>
                <w:iCs/>
                <w:lang w:val="ru-RU"/>
              </w:rPr>
            </w:pPr>
          </w:p>
          <w:p w:rsidR="001619E7" w:rsidRPr="00D925D6" w:rsidRDefault="001619E7">
            <w:pPr>
              <w:ind w:firstLine="708"/>
              <w:rPr>
                <w:b/>
                <w:bCs/>
                <w:i/>
                <w:iCs/>
                <w:lang w:val="ru-RU"/>
              </w:rPr>
            </w:pPr>
          </w:p>
        </w:tc>
      </w:tr>
    </w:tbl>
    <w:p w:rsidR="001619E7" w:rsidRPr="00D925D6" w:rsidRDefault="001619E7"/>
    <w:p w:rsidR="001619E7" w:rsidRPr="00D925D6" w:rsidRDefault="001619E7">
      <w:pPr>
        <w:rPr>
          <w:b/>
          <w:bCs/>
          <w:i/>
          <w:iCs/>
        </w:rPr>
      </w:pPr>
    </w:p>
    <w:p w:rsidR="001619E7" w:rsidRPr="00D925D6" w:rsidRDefault="001619E7">
      <w:r w:rsidRPr="00D925D6">
        <w:rPr>
          <w:rFonts w:eastAsia="TimesNewRomanPSMT"/>
          <w:b/>
          <w:bCs/>
          <w:i/>
          <w:iCs/>
        </w:rPr>
        <w:t xml:space="preserve">2) ПОНУДУ ПОДНОСИ: </w:t>
      </w:r>
    </w:p>
    <w:tbl>
      <w:tblPr>
        <w:tblW w:w="0" w:type="auto"/>
        <w:tblInd w:w="-20" w:type="dxa"/>
        <w:tblLayout w:type="fixed"/>
        <w:tblLook w:val="0000"/>
      </w:tblPr>
      <w:tblGrid>
        <w:gridCol w:w="9282"/>
      </w:tblGrid>
      <w:tr w:rsidR="001619E7" w:rsidRPr="00D925D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center"/>
            </w:pPr>
          </w:p>
          <w:p w:rsidR="001619E7" w:rsidRPr="00D925D6" w:rsidRDefault="001619E7">
            <w:pPr>
              <w:jc w:val="center"/>
              <w:rPr>
                <w:rFonts w:eastAsia="TimesNewRomanPSMT"/>
                <w:b/>
                <w:bCs/>
              </w:rPr>
            </w:pPr>
            <w:r w:rsidRPr="00D925D6">
              <w:rPr>
                <w:rFonts w:eastAsia="TimesNewRomanPSMT"/>
                <w:b/>
                <w:bCs/>
              </w:rPr>
              <w:t xml:space="preserve">А) САМОСТАЛНО </w:t>
            </w:r>
          </w:p>
        </w:tc>
      </w:tr>
      <w:tr w:rsidR="001619E7" w:rsidRPr="00D925D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center"/>
              <w:rPr>
                <w:rFonts w:eastAsia="TimesNewRomanPSMT"/>
                <w:b/>
                <w:bCs/>
              </w:rPr>
            </w:pPr>
          </w:p>
          <w:p w:rsidR="001619E7" w:rsidRPr="00D925D6" w:rsidRDefault="001619E7">
            <w:pPr>
              <w:jc w:val="center"/>
              <w:rPr>
                <w:rFonts w:eastAsia="TimesNewRomanPSMT"/>
                <w:b/>
                <w:bCs/>
              </w:rPr>
            </w:pPr>
            <w:r w:rsidRPr="00D925D6">
              <w:rPr>
                <w:rFonts w:eastAsia="TimesNewRomanPSMT"/>
                <w:b/>
                <w:bCs/>
              </w:rPr>
              <w:t>Б) СА ПОДИЗВОЂАЧЕМ</w:t>
            </w:r>
          </w:p>
        </w:tc>
      </w:tr>
      <w:tr w:rsidR="001619E7" w:rsidRPr="00D925D6">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center"/>
              <w:rPr>
                <w:rFonts w:eastAsia="TimesNewRomanPSMT"/>
                <w:b/>
                <w:bCs/>
              </w:rPr>
            </w:pPr>
          </w:p>
          <w:p w:rsidR="001619E7" w:rsidRPr="00D925D6" w:rsidRDefault="001619E7">
            <w:pPr>
              <w:jc w:val="center"/>
              <w:rPr>
                <w:b/>
                <w:i/>
                <w:iCs/>
                <w:lang w:val="ru-RU"/>
              </w:rPr>
            </w:pPr>
            <w:r w:rsidRPr="00D925D6">
              <w:rPr>
                <w:rFonts w:eastAsia="TimesNewRomanPSMT"/>
                <w:b/>
                <w:bCs/>
              </w:rPr>
              <w:t>В) КАО ЗАЈЕДНИЧКУ ПОНУДУ</w:t>
            </w:r>
          </w:p>
        </w:tc>
      </w:tr>
    </w:tbl>
    <w:p w:rsidR="001619E7" w:rsidRPr="00D925D6" w:rsidRDefault="001619E7">
      <w:pPr>
        <w:jc w:val="both"/>
        <w:rPr>
          <w:i/>
          <w:iCs/>
        </w:rPr>
      </w:pPr>
      <w:r w:rsidRPr="00D925D6">
        <w:rPr>
          <w:i/>
          <w:iCs/>
          <w:lang w:val="ru-RU"/>
        </w:rPr>
        <w:lastRenderedPageBreak/>
        <w:t>Напомена: заокружити начин подношења понуде и уписати податке о подизвођачу, уколико се понуда подноси са подизвођачем, односно податке о свим учесни</w:t>
      </w:r>
      <w:r w:rsidR="00F008D3" w:rsidRPr="00D925D6">
        <w:rPr>
          <w:i/>
          <w:iCs/>
          <w:lang w:val="ru-RU"/>
        </w:rPr>
        <w:t>ци</w:t>
      </w:r>
      <w:r w:rsidRPr="00D925D6">
        <w:rPr>
          <w:i/>
          <w:iCs/>
          <w:lang w:val="ru-RU"/>
        </w:rPr>
        <w:t>ма заједничке понуде, уколико понуду подноси група понуђача</w:t>
      </w:r>
    </w:p>
    <w:p w:rsidR="00F97A84" w:rsidRPr="00D925D6" w:rsidRDefault="00F97A84">
      <w:pPr>
        <w:jc w:val="both"/>
        <w:rPr>
          <w:i/>
          <w:iCs/>
        </w:rPr>
      </w:pPr>
    </w:p>
    <w:p w:rsidR="001619E7" w:rsidRPr="00D925D6" w:rsidRDefault="001619E7">
      <w:pPr>
        <w:jc w:val="both"/>
        <w:rPr>
          <w:rFonts w:eastAsia="TimesNewRomanPSMT"/>
          <w:b/>
          <w:bCs/>
          <w:i/>
        </w:rPr>
      </w:pPr>
      <w:r w:rsidRPr="00D925D6">
        <w:rPr>
          <w:rFonts w:eastAsia="TimesNewRomanPSMT"/>
          <w:b/>
          <w:bCs/>
          <w:i/>
          <w:lang w:val="sr-Cyrl-CS"/>
        </w:rPr>
        <w:t xml:space="preserve">3) </w:t>
      </w:r>
      <w:r w:rsidRPr="00D925D6">
        <w:rPr>
          <w:rFonts w:eastAsia="TimesNewRomanPSMT"/>
          <w:b/>
          <w:bCs/>
          <w:i/>
        </w:rPr>
        <w:t xml:space="preserve">ПОДАЦИ О ПОДИЗВОЂАЧУ </w:t>
      </w:r>
    </w:p>
    <w:p w:rsidR="001619E7" w:rsidRPr="00D925D6" w:rsidRDefault="001619E7">
      <w:pPr>
        <w:jc w:val="both"/>
      </w:pPr>
      <w:r w:rsidRPr="00D925D6">
        <w:rPr>
          <w:rFonts w:eastAsia="TimesNewRomanPSMT"/>
          <w:b/>
          <w:bCs/>
          <w:i/>
        </w:rPr>
        <w:tab/>
      </w:r>
    </w:p>
    <w:tbl>
      <w:tblPr>
        <w:tblW w:w="0" w:type="auto"/>
        <w:tblInd w:w="-20" w:type="dxa"/>
        <w:tblLayout w:type="fixed"/>
        <w:tblLook w:val="0000"/>
      </w:tblPr>
      <w:tblGrid>
        <w:gridCol w:w="465"/>
        <w:gridCol w:w="4219"/>
        <w:gridCol w:w="4598"/>
      </w:tblGrid>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p w:rsidR="001619E7" w:rsidRPr="00D925D6" w:rsidRDefault="001619E7">
            <w:pPr>
              <w:jc w:val="both"/>
              <w:rPr>
                <w:rFonts w:eastAsia="TimesNewRomanPSMT"/>
                <w:bCs/>
                <w:i/>
              </w:rPr>
            </w:pPr>
            <w:r w:rsidRPr="00D925D6">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rsidP="009709CD">
            <w:pPr>
              <w:jc w:val="both"/>
              <w:rPr>
                <w:rFonts w:eastAsia="TimesNewRomanPSMT"/>
                <w:b/>
                <w:bCs/>
                <w:lang w:val="ru-RU"/>
              </w:rPr>
            </w:pPr>
            <w:r w:rsidRPr="00D925D6">
              <w:rPr>
                <w:rFonts w:eastAsia="TimesNewRomanPSMT"/>
                <w:bCs/>
                <w:i/>
                <w:lang w:val="ru-RU"/>
              </w:rPr>
              <w:t>Део предмета набавке који ће извршити подизвођа</w:t>
            </w:r>
            <w:r w:rsidR="009709CD" w:rsidRPr="00D925D6">
              <w:rPr>
                <w:rFonts w:eastAsia="TimesNewRomanPSMT"/>
                <w:bCs/>
                <w:i/>
                <w:lang w:val="ru-RU"/>
              </w:rPr>
              <w:t>ч (позиција радовакоје ће извести)</w:t>
            </w:r>
            <w:r w:rsidRPr="00D925D6">
              <w:rPr>
                <w:rFonts w:eastAsia="TimesNewRomanPSMT"/>
                <w:bCs/>
                <w:i/>
                <w:lang w:val="ru-RU"/>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rPr>
            </w:pPr>
            <w:r w:rsidRPr="00D925D6">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Део предмета набавке који ће извршити подизвођач</w:t>
            </w:r>
            <w:r w:rsidR="009709CD" w:rsidRPr="00D925D6">
              <w:rPr>
                <w:rFonts w:eastAsia="TimesNewRomanPSMT"/>
                <w:bCs/>
                <w:i/>
                <w:lang w:val="ru-RU"/>
              </w:rPr>
              <w:t xml:space="preserve"> (позиција радовакоје ће извести)</w:t>
            </w:r>
            <w:r w:rsidRPr="00D925D6">
              <w:rPr>
                <w:rFonts w:eastAsia="TimesNewRomanPSMT"/>
                <w:bCs/>
                <w:i/>
                <w:lang w:val="ru-RU"/>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bl>
    <w:p w:rsidR="00F97A84" w:rsidRPr="00D925D6" w:rsidRDefault="00F97A84">
      <w:pPr>
        <w:jc w:val="both"/>
        <w:rPr>
          <w:bCs/>
          <w:i/>
          <w:iCs/>
        </w:rPr>
      </w:pPr>
    </w:p>
    <w:p w:rsidR="00F97A84" w:rsidRPr="00D925D6" w:rsidRDefault="00F97A84">
      <w:pPr>
        <w:jc w:val="both"/>
        <w:rPr>
          <w:bCs/>
          <w:i/>
          <w:iCs/>
        </w:rPr>
      </w:pPr>
    </w:p>
    <w:p w:rsidR="001619E7" w:rsidRPr="00D925D6" w:rsidRDefault="001619E7">
      <w:pPr>
        <w:jc w:val="both"/>
        <w:rPr>
          <w:i/>
          <w:iCs/>
          <w:lang w:val="ru-RU"/>
        </w:rPr>
      </w:pPr>
      <w:r w:rsidRPr="00D925D6">
        <w:rPr>
          <w:bCs/>
          <w:i/>
          <w:iCs/>
          <w:lang w:val="ru-RU"/>
        </w:rPr>
        <w:t xml:space="preserve">Напомена: </w:t>
      </w:r>
    </w:p>
    <w:p w:rsidR="001619E7" w:rsidRPr="00D925D6" w:rsidRDefault="001619E7">
      <w:pPr>
        <w:jc w:val="both"/>
        <w:rPr>
          <w:rFonts w:eastAsia="TimesNewRomanPSMT"/>
          <w:b/>
          <w:bCs/>
          <w:lang w:val="ru-RU"/>
        </w:rPr>
      </w:pPr>
      <w:r w:rsidRPr="00D925D6">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619E7" w:rsidRPr="00D925D6" w:rsidRDefault="001619E7">
      <w:pPr>
        <w:jc w:val="both"/>
        <w:rPr>
          <w:rFonts w:eastAsia="TimesNewRomanPSMT"/>
          <w:b/>
          <w:bCs/>
          <w:lang w:val="ru-RU"/>
        </w:rPr>
      </w:pPr>
    </w:p>
    <w:p w:rsidR="00275085" w:rsidRPr="00D925D6" w:rsidRDefault="00275085">
      <w:pPr>
        <w:jc w:val="both"/>
        <w:rPr>
          <w:rFonts w:eastAsia="TimesNewRomanPSMT"/>
          <w:b/>
          <w:bCs/>
        </w:rPr>
      </w:pPr>
    </w:p>
    <w:p w:rsidR="009C46F7" w:rsidRPr="00D925D6" w:rsidRDefault="009C46F7">
      <w:pPr>
        <w:jc w:val="both"/>
        <w:rPr>
          <w:rFonts w:eastAsia="TimesNewRomanPSMT"/>
          <w:b/>
          <w:bCs/>
        </w:rPr>
      </w:pPr>
    </w:p>
    <w:p w:rsidR="009C46F7" w:rsidRPr="00D925D6" w:rsidRDefault="009C46F7">
      <w:pPr>
        <w:jc w:val="both"/>
        <w:rPr>
          <w:rFonts w:eastAsia="TimesNewRomanPSMT"/>
          <w:b/>
          <w:bCs/>
        </w:rPr>
      </w:pPr>
    </w:p>
    <w:p w:rsidR="00F97A84" w:rsidRPr="00D925D6" w:rsidRDefault="00F97A84">
      <w:pPr>
        <w:jc w:val="both"/>
        <w:rPr>
          <w:rFonts w:eastAsia="TimesNewRomanPSMT"/>
          <w:b/>
          <w:bCs/>
        </w:rPr>
      </w:pPr>
    </w:p>
    <w:p w:rsidR="00F97A84" w:rsidRPr="00D925D6" w:rsidRDefault="00F97A84">
      <w:pPr>
        <w:jc w:val="both"/>
        <w:rPr>
          <w:rFonts w:eastAsia="TimesNewRomanPSMT"/>
          <w:b/>
          <w:bCs/>
        </w:rPr>
      </w:pPr>
    </w:p>
    <w:p w:rsidR="009C46F7" w:rsidRPr="00D925D6" w:rsidRDefault="009C46F7">
      <w:pPr>
        <w:jc w:val="both"/>
        <w:rPr>
          <w:rFonts w:eastAsia="TimesNewRomanPSMT"/>
          <w:b/>
          <w:bCs/>
        </w:rPr>
      </w:pPr>
    </w:p>
    <w:p w:rsidR="001619E7" w:rsidRPr="00D925D6" w:rsidRDefault="001619E7">
      <w:pPr>
        <w:jc w:val="both"/>
        <w:rPr>
          <w:rFonts w:eastAsia="TimesNewRomanPSMT"/>
          <w:b/>
          <w:bCs/>
          <w:i/>
          <w:lang w:val="ru-RU"/>
        </w:rPr>
      </w:pPr>
      <w:r w:rsidRPr="00D925D6">
        <w:rPr>
          <w:rFonts w:eastAsia="TimesNewRomanPSMT"/>
          <w:b/>
          <w:bCs/>
          <w:i/>
          <w:lang w:val="sr-Cyrl-CS"/>
        </w:rPr>
        <w:t xml:space="preserve">4) </w:t>
      </w:r>
      <w:r w:rsidRPr="00D925D6">
        <w:rPr>
          <w:rFonts w:eastAsia="TimesNewRomanPSMT"/>
          <w:b/>
          <w:bCs/>
          <w:i/>
          <w:lang w:val="ru-RU"/>
        </w:rPr>
        <w:t>ПОДАЦИ О УЧЕСНИКУ  У ЗАЈЕДНИЧКОЈ ПОНУДИ</w:t>
      </w:r>
    </w:p>
    <w:p w:rsidR="001619E7" w:rsidRPr="00D925D6" w:rsidRDefault="001619E7">
      <w:pPr>
        <w:jc w:val="both"/>
      </w:pPr>
      <w:r w:rsidRPr="00D925D6">
        <w:rPr>
          <w:rFonts w:eastAsia="TimesNewRomanPSMT"/>
          <w:b/>
          <w:bCs/>
          <w:i/>
          <w:lang w:val="ru-RU"/>
        </w:rPr>
        <w:tab/>
      </w:r>
    </w:p>
    <w:tbl>
      <w:tblPr>
        <w:tblW w:w="0" w:type="auto"/>
        <w:tblInd w:w="-20" w:type="dxa"/>
        <w:tblLayout w:type="fixed"/>
        <w:tblLook w:val="0000"/>
      </w:tblPr>
      <w:tblGrid>
        <w:gridCol w:w="465"/>
        <w:gridCol w:w="4219"/>
        <w:gridCol w:w="4598"/>
      </w:tblGrid>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p w:rsidR="001619E7" w:rsidRPr="00D925D6" w:rsidRDefault="001619E7">
            <w:pPr>
              <w:jc w:val="both"/>
              <w:rPr>
                <w:rFonts w:eastAsia="TimesNewRomanPSMT"/>
                <w:bCs/>
                <w:i/>
                <w:lang w:val="ru-RU"/>
              </w:rPr>
            </w:pPr>
            <w:r w:rsidRPr="00D925D6">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rPr>
            </w:pPr>
            <w:r w:rsidRPr="00D925D6">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lang w:val="ru-RU"/>
              </w:rPr>
            </w:pPr>
            <w:r w:rsidRPr="00D925D6">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rPr>
            </w:pPr>
            <w:r w:rsidRPr="00D925D6">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lang w:val="ru-RU"/>
              </w:rPr>
            </w:pPr>
            <w:r w:rsidRPr="00D925D6">
              <w:rPr>
                <w:rFonts w:eastAsia="TimesNewRomanPSMT"/>
                <w:bCs/>
                <w:i/>
              </w:rPr>
              <w:t>3)</w:t>
            </w: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lang w:val="ru-RU"/>
              </w:rPr>
            </w:pPr>
            <w:r w:rsidRPr="00D925D6">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lang w:val="ru-RU"/>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lang w:val="ru-RU"/>
              </w:rPr>
            </w:pPr>
          </w:p>
          <w:p w:rsidR="001619E7" w:rsidRPr="00D925D6" w:rsidRDefault="001619E7">
            <w:pPr>
              <w:jc w:val="both"/>
              <w:rPr>
                <w:rFonts w:eastAsia="TimesNewRomanPSMT"/>
                <w:b/>
                <w:bCs/>
              </w:rPr>
            </w:pPr>
            <w:r w:rsidRPr="00D925D6">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r w:rsidR="001619E7" w:rsidRPr="00D925D6">
        <w:tc>
          <w:tcPr>
            <w:tcW w:w="4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i/>
              </w:rPr>
            </w:pPr>
          </w:p>
          <w:p w:rsidR="001619E7" w:rsidRPr="00D925D6" w:rsidRDefault="001619E7">
            <w:pPr>
              <w:jc w:val="both"/>
              <w:rPr>
                <w:rFonts w:eastAsia="TimesNewRomanPSMT"/>
                <w:b/>
                <w:bCs/>
              </w:rPr>
            </w:pPr>
            <w:r w:rsidRPr="00D925D6">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
                <w:bCs/>
              </w:rPr>
            </w:pPr>
          </w:p>
        </w:tc>
      </w:tr>
    </w:tbl>
    <w:p w:rsidR="001619E7" w:rsidRPr="00D925D6" w:rsidRDefault="001619E7">
      <w:pPr>
        <w:jc w:val="both"/>
        <w:rPr>
          <w:i/>
          <w:iCs/>
          <w:lang w:val="ru-RU"/>
        </w:rPr>
      </w:pPr>
      <w:r w:rsidRPr="00D925D6">
        <w:rPr>
          <w:bCs/>
          <w:i/>
          <w:iCs/>
        </w:rPr>
        <w:t xml:space="preserve">Напомена: </w:t>
      </w:r>
    </w:p>
    <w:p w:rsidR="001619E7" w:rsidRPr="00D925D6" w:rsidRDefault="001619E7">
      <w:pPr>
        <w:jc w:val="both"/>
        <w:rPr>
          <w:b/>
          <w:bCs/>
          <w:i/>
          <w:iCs/>
        </w:rPr>
      </w:pPr>
      <w:r w:rsidRPr="00D925D6">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619E7" w:rsidRPr="00D925D6" w:rsidRDefault="001619E7">
      <w:pPr>
        <w:jc w:val="both"/>
        <w:rPr>
          <w:b/>
          <w:bCs/>
          <w:i/>
          <w:iCs/>
        </w:rPr>
      </w:pPr>
    </w:p>
    <w:p w:rsidR="001619E7" w:rsidRPr="00D925D6" w:rsidRDefault="001619E7">
      <w:pPr>
        <w:jc w:val="both"/>
        <w:rPr>
          <w:b/>
          <w:bCs/>
          <w:i/>
          <w:iCs/>
        </w:rPr>
      </w:pPr>
    </w:p>
    <w:p w:rsidR="001619E7" w:rsidRPr="00D925D6" w:rsidRDefault="001619E7">
      <w:pPr>
        <w:jc w:val="both"/>
        <w:rPr>
          <w:b/>
          <w:bCs/>
          <w:i/>
          <w:iCs/>
        </w:rPr>
      </w:pPr>
    </w:p>
    <w:p w:rsidR="001619E7" w:rsidRPr="00D925D6" w:rsidRDefault="001619E7">
      <w:pPr>
        <w:jc w:val="both"/>
        <w:rPr>
          <w:b/>
          <w:bCs/>
          <w:i/>
          <w:iCs/>
        </w:rPr>
      </w:pPr>
    </w:p>
    <w:p w:rsidR="001619E7" w:rsidRPr="00D925D6" w:rsidRDefault="001619E7">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8B3626" w:rsidRPr="00D925D6" w:rsidRDefault="008B3626">
      <w:pPr>
        <w:jc w:val="both"/>
        <w:rPr>
          <w:b/>
          <w:bCs/>
          <w:i/>
          <w:iCs/>
        </w:rPr>
      </w:pPr>
    </w:p>
    <w:p w:rsidR="001619E7" w:rsidRPr="00D925D6" w:rsidRDefault="001619E7" w:rsidP="008B3626">
      <w:pPr>
        <w:numPr>
          <w:ilvl w:val="0"/>
          <w:numId w:val="5"/>
        </w:numPr>
        <w:jc w:val="both"/>
        <w:rPr>
          <w:b/>
        </w:rPr>
      </w:pPr>
      <w:r w:rsidRPr="00D925D6">
        <w:rPr>
          <w:rFonts w:eastAsia="TimesNewRomanPSMT"/>
          <w:b/>
          <w:bCs/>
        </w:rPr>
        <w:t>ОПИС ПРЕДМЕТА НАБАВКЕ</w:t>
      </w:r>
      <w:r w:rsidR="006E3294" w:rsidRPr="00D925D6">
        <w:rPr>
          <w:rFonts w:eastAsia="TimesNewRomanPSMT"/>
          <w:b/>
          <w:bCs/>
        </w:rPr>
        <w:t xml:space="preserve"> </w:t>
      </w:r>
      <w:r w:rsidR="0045140A" w:rsidRPr="00D925D6">
        <w:rPr>
          <w:rFonts w:eastAsia="TimesNewRomanPS-BoldMT"/>
          <w:b/>
          <w:bCs/>
        </w:rPr>
        <w:t xml:space="preserve">за </w:t>
      </w:r>
      <w:r w:rsidR="00F97A84" w:rsidRPr="00D925D6">
        <w:rPr>
          <w:b/>
        </w:rPr>
        <w:t>НАЗИВ ЈАВНЕ НАБАВКЕ</w:t>
      </w:r>
    </w:p>
    <w:p w:rsidR="008B3626" w:rsidRPr="00D925D6" w:rsidRDefault="008B3626" w:rsidP="008B3626">
      <w:pPr>
        <w:ind w:left="720"/>
        <w:jc w:val="both"/>
        <w:rPr>
          <w:rFonts w:eastAsia="TimesNewRomanPSMT"/>
          <w:b/>
          <w:bCs/>
        </w:rPr>
      </w:pPr>
    </w:p>
    <w:tbl>
      <w:tblPr>
        <w:tblW w:w="0" w:type="auto"/>
        <w:tblInd w:w="303" w:type="dxa"/>
        <w:tblLayout w:type="fixed"/>
        <w:tblLook w:val="0000"/>
      </w:tblPr>
      <w:tblGrid>
        <w:gridCol w:w="5250"/>
        <w:gridCol w:w="3375"/>
      </w:tblGrid>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color w:val="FF0000"/>
                <w:lang w:val="ru-RU"/>
              </w:rPr>
            </w:pPr>
            <w:r w:rsidRPr="00D925D6">
              <w:rPr>
                <w:rFonts w:eastAsia="TimesNewRomanPSMT"/>
                <w:bCs/>
                <w:lang w:val="ru-RU"/>
              </w:rPr>
              <w:t xml:space="preserve">Укупна цена без ПДВ-а </w:t>
            </w:r>
          </w:p>
          <w:p w:rsidR="001619E7" w:rsidRPr="00D925D6" w:rsidRDefault="001619E7">
            <w:pPr>
              <w:jc w:val="both"/>
              <w:rPr>
                <w:rFonts w:eastAsia="TimesNewRomanPSMT"/>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color w:val="FF0000"/>
                <w:lang w:val="ru-RU"/>
              </w:rPr>
            </w:pPr>
          </w:p>
          <w:p w:rsidR="001619E7" w:rsidRPr="00D925D6" w:rsidRDefault="001619E7">
            <w:pPr>
              <w:jc w:val="both"/>
              <w:rPr>
                <w:rFonts w:eastAsia="TimesNewRomanPSMT"/>
                <w:bCs/>
                <w:color w:val="FF0000"/>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lang w:val="ru-RU"/>
              </w:rPr>
            </w:pPr>
            <w:r w:rsidRPr="00D925D6">
              <w:rPr>
                <w:rFonts w:eastAsia="TimesNewRomanPSMT"/>
                <w:bCs/>
                <w:lang w:val="ru-RU"/>
              </w:rPr>
              <w:t>Укупна цена са ПДВ-ом</w:t>
            </w:r>
          </w:p>
          <w:p w:rsidR="001619E7" w:rsidRPr="00D925D6"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color w:val="FF0000"/>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lang w:val="ru-RU"/>
              </w:rPr>
            </w:pPr>
            <w:r w:rsidRPr="00D925D6">
              <w:rPr>
                <w:rFonts w:eastAsia="TimesNewRomanPSMT"/>
                <w:bCs/>
                <w:lang w:val="ru-RU"/>
              </w:rPr>
              <w:t>Рок и начин плаћања</w:t>
            </w:r>
          </w:p>
          <w:p w:rsidR="001619E7" w:rsidRPr="00D925D6"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1619E7" w:rsidRPr="00D925D6" w:rsidRDefault="001619E7">
            <w:pPr>
              <w:jc w:val="both"/>
              <w:rPr>
                <w:rFonts w:eastAsia="TimesNewRomanPSMT"/>
                <w:bCs/>
                <w:lang w:val="ru-RU"/>
              </w:rPr>
            </w:pPr>
            <w:r w:rsidRPr="00D925D6">
              <w:rPr>
                <w:rFonts w:eastAsia="TimesNewRomanPSMT"/>
                <w:bCs/>
                <w:lang w:val="ru-RU"/>
              </w:rPr>
              <w:t>Рок важења понуде</w:t>
            </w:r>
          </w:p>
          <w:p w:rsidR="001619E7" w:rsidRPr="00D925D6" w:rsidRDefault="001619E7">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lang w:val="ru-RU"/>
              </w:rPr>
            </w:pPr>
          </w:p>
        </w:tc>
      </w:tr>
      <w:tr w:rsidR="001619E7" w:rsidRPr="00D925D6">
        <w:tc>
          <w:tcPr>
            <w:tcW w:w="5250"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rFonts w:eastAsia="TimesNewRomanPSMT"/>
                <w:bCs/>
                <w:lang w:val="ru-RU"/>
              </w:rPr>
            </w:pPr>
          </w:p>
          <w:p w:rsidR="00D84EC4" w:rsidRPr="00D925D6" w:rsidRDefault="001619E7" w:rsidP="00F87950">
            <w:pPr>
              <w:jc w:val="both"/>
              <w:rPr>
                <w:rFonts w:eastAsia="TimesNewRomanPSMT"/>
                <w:bCs/>
                <w:lang w:val="ru-RU"/>
              </w:rPr>
            </w:pPr>
            <w:r w:rsidRPr="00D925D6">
              <w:rPr>
                <w:rFonts w:eastAsia="TimesNewRomanPSMT"/>
                <w:bCs/>
                <w:lang w:val="ru-RU"/>
              </w:rPr>
              <w:t xml:space="preserve">Рок </w:t>
            </w:r>
            <w:r w:rsidR="009220F2" w:rsidRPr="00D925D6">
              <w:rPr>
                <w:rFonts w:eastAsia="TimesNewRomanPSMT"/>
                <w:bCs/>
                <w:lang w:val="ru-RU"/>
              </w:rPr>
              <w:t>завршетка радова</w:t>
            </w:r>
            <w:r w:rsidR="00C56150" w:rsidRPr="00D925D6">
              <w:rPr>
                <w:rFonts w:eastAsia="TimesNewRomanPSMT"/>
                <w:bCs/>
                <w:lang w:val="ru-RU"/>
              </w:rPr>
              <w:t xml:space="preserve"> изражен у радним данима</w:t>
            </w:r>
          </w:p>
          <w:p w:rsidR="001619E7" w:rsidRPr="00D925D6" w:rsidRDefault="005828DE" w:rsidP="00F87950">
            <w:pPr>
              <w:jc w:val="both"/>
              <w:rPr>
                <w:rFonts w:eastAsia="TimesNewRomanPSMT"/>
                <w:bCs/>
                <w:lang w:val="ru-RU"/>
              </w:rPr>
            </w:pPr>
            <w:r w:rsidRPr="00D925D6">
              <w:rPr>
                <w:rFonts w:eastAsia="TimesNewRomanPSMT"/>
                <w:bCs/>
                <w:lang w:val="ru-RU"/>
              </w:rPr>
              <w:t xml:space="preserve">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both"/>
              <w:rPr>
                <w:rFonts w:eastAsia="TimesNewRomanPSMT"/>
                <w:bCs/>
                <w:lang w:val="ru-RU"/>
              </w:rPr>
            </w:pPr>
          </w:p>
        </w:tc>
      </w:tr>
      <w:tr w:rsidR="005828DE" w:rsidRPr="00D925D6">
        <w:tc>
          <w:tcPr>
            <w:tcW w:w="5250" w:type="dxa"/>
            <w:tcBorders>
              <w:top w:val="single" w:sz="4" w:space="0" w:color="000000"/>
              <w:left w:val="single" w:sz="4" w:space="0" w:color="000000"/>
              <w:bottom w:val="single" w:sz="4" w:space="0" w:color="000000"/>
            </w:tcBorders>
            <w:shd w:val="clear" w:color="auto" w:fill="auto"/>
          </w:tcPr>
          <w:p w:rsidR="005828DE" w:rsidRPr="00D925D6" w:rsidRDefault="005828DE">
            <w:pPr>
              <w:snapToGrid w:val="0"/>
              <w:jc w:val="both"/>
              <w:rPr>
                <w:rFonts w:eastAsia="TimesNewRomanPSMT"/>
                <w:bCs/>
                <w:lang w:val="ru-RU"/>
              </w:rPr>
            </w:pPr>
          </w:p>
          <w:p w:rsidR="005828DE" w:rsidRPr="00D925D6" w:rsidRDefault="005828DE">
            <w:pPr>
              <w:jc w:val="both"/>
              <w:rPr>
                <w:rFonts w:eastAsia="TimesNewRomanPSMT"/>
                <w:bCs/>
              </w:rPr>
            </w:pPr>
            <w:r w:rsidRPr="00D925D6">
              <w:rPr>
                <w:rFonts w:eastAsia="TimesNewRomanPSMT"/>
                <w:bCs/>
                <w:lang w:val="ru-RU"/>
              </w:rPr>
              <w:t xml:space="preserve">Гарантни </w:t>
            </w:r>
            <w:r w:rsidRPr="00D925D6">
              <w:rPr>
                <w:rFonts w:eastAsia="TimesNewRomanPSMT"/>
                <w:bCs/>
              </w:rPr>
              <w:t>период</w:t>
            </w:r>
            <w:r w:rsidR="00D84EC4" w:rsidRPr="00D925D6">
              <w:rPr>
                <w:rFonts w:eastAsia="TimesNewRomanPSMT"/>
                <w:bCs/>
              </w:rPr>
              <w:t xml:space="preserve"> за изведене радове</w:t>
            </w:r>
          </w:p>
          <w:p w:rsidR="005828DE" w:rsidRPr="00D925D6" w:rsidRDefault="005828DE">
            <w:pPr>
              <w:jc w:val="both"/>
              <w:rPr>
                <w:rFonts w:eastAsia="TimesNewRomanPSMT"/>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5828DE" w:rsidRPr="00D925D6" w:rsidRDefault="005828DE">
            <w:pPr>
              <w:snapToGrid w:val="0"/>
              <w:jc w:val="both"/>
              <w:rPr>
                <w:rFonts w:eastAsia="TimesNewRomanPSMT"/>
                <w:bCs/>
              </w:rPr>
            </w:pPr>
          </w:p>
        </w:tc>
      </w:tr>
      <w:tr w:rsidR="00D84EC4" w:rsidRPr="00D925D6">
        <w:tc>
          <w:tcPr>
            <w:tcW w:w="5250" w:type="dxa"/>
            <w:tcBorders>
              <w:top w:val="single" w:sz="4" w:space="0" w:color="000000"/>
              <w:left w:val="single" w:sz="4" w:space="0" w:color="000000"/>
              <w:bottom w:val="single" w:sz="4" w:space="0" w:color="000000"/>
            </w:tcBorders>
            <w:shd w:val="clear" w:color="auto" w:fill="auto"/>
          </w:tcPr>
          <w:p w:rsidR="004107DB" w:rsidRPr="00D925D6" w:rsidRDefault="004107DB" w:rsidP="00D84EC4">
            <w:pPr>
              <w:jc w:val="both"/>
              <w:rPr>
                <w:rFonts w:eastAsia="TimesNewRomanPSMT"/>
                <w:bCs/>
                <w:lang w:val="ru-RU"/>
              </w:rPr>
            </w:pPr>
          </w:p>
          <w:p w:rsidR="00D84EC4" w:rsidRPr="00D925D6" w:rsidRDefault="00D84EC4" w:rsidP="00D84EC4">
            <w:pPr>
              <w:jc w:val="both"/>
              <w:rPr>
                <w:rFonts w:eastAsia="TimesNewRomanPSMT"/>
                <w:bCs/>
              </w:rPr>
            </w:pPr>
            <w:r w:rsidRPr="00D925D6">
              <w:rPr>
                <w:rFonts w:eastAsia="TimesNewRomanPSMT"/>
                <w:bCs/>
                <w:lang w:val="ru-RU"/>
              </w:rPr>
              <w:t xml:space="preserve">Гарантни </w:t>
            </w:r>
            <w:r w:rsidRPr="00D925D6">
              <w:rPr>
                <w:rFonts w:eastAsia="TimesNewRomanPSMT"/>
                <w:bCs/>
              </w:rPr>
              <w:t>период за светиљке</w:t>
            </w:r>
          </w:p>
          <w:p w:rsidR="00D84EC4" w:rsidRPr="00D925D6" w:rsidRDefault="00D84EC4" w:rsidP="00D84EC4">
            <w:pPr>
              <w:jc w:val="both"/>
              <w:rPr>
                <w:rFonts w:eastAsia="TimesNewRomanPSMT"/>
                <w:bCs/>
              </w:rPr>
            </w:pPr>
          </w:p>
          <w:p w:rsidR="00D84EC4" w:rsidRPr="00D925D6" w:rsidRDefault="00D84EC4">
            <w:pPr>
              <w:snapToGrid w:val="0"/>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D84EC4" w:rsidRPr="00D925D6" w:rsidRDefault="00D84EC4">
            <w:pPr>
              <w:snapToGrid w:val="0"/>
              <w:jc w:val="both"/>
              <w:rPr>
                <w:rFonts w:eastAsia="TimesNewRomanPSMT"/>
                <w:bCs/>
              </w:rPr>
            </w:pPr>
          </w:p>
        </w:tc>
      </w:tr>
    </w:tbl>
    <w:p w:rsidR="001619E7" w:rsidRPr="00D925D6" w:rsidRDefault="001619E7" w:rsidP="00C56150">
      <w:pPr>
        <w:jc w:val="both"/>
        <w:rPr>
          <w:rFonts w:eastAsia="TimesNewRomanPSMT"/>
          <w:bCs/>
        </w:rPr>
      </w:pPr>
    </w:p>
    <w:p w:rsidR="00F97A84" w:rsidRPr="00D925D6" w:rsidRDefault="00F97A84" w:rsidP="00C56150">
      <w:pPr>
        <w:jc w:val="both"/>
        <w:rPr>
          <w:rFonts w:eastAsia="TimesNewRomanPSMT"/>
          <w:bCs/>
        </w:rPr>
      </w:pPr>
    </w:p>
    <w:p w:rsidR="00F97A84" w:rsidRPr="00D925D6" w:rsidRDefault="00F97A84" w:rsidP="00C56150">
      <w:pPr>
        <w:jc w:val="both"/>
        <w:rPr>
          <w:rFonts w:eastAsia="TimesNewRomanPSMT"/>
          <w:bCs/>
        </w:rPr>
      </w:pPr>
    </w:p>
    <w:p w:rsidR="001619E7" w:rsidRPr="00D925D6" w:rsidRDefault="001619E7">
      <w:pPr>
        <w:ind w:left="720" w:firstLine="720"/>
        <w:jc w:val="both"/>
        <w:rPr>
          <w:rFonts w:eastAsia="TimesNewRomanPSMT"/>
          <w:bCs/>
        </w:rPr>
      </w:pPr>
      <w:r w:rsidRPr="00D925D6">
        <w:rPr>
          <w:rFonts w:eastAsia="TimesNewRomanPSMT"/>
          <w:bCs/>
        </w:rPr>
        <w:t xml:space="preserve">Датум </w:t>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t xml:space="preserve">              Понуђач</w:t>
      </w:r>
    </w:p>
    <w:p w:rsidR="001619E7" w:rsidRPr="00D925D6" w:rsidRDefault="001619E7" w:rsidP="00F97A84">
      <w:pPr>
        <w:ind w:left="3528" w:firstLine="720"/>
        <w:jc w:val="both"/>
        <w:rPr>
          <w:rFonts w:eastAsia="TimesNewRomanPS-BoldMT"/>
          <w:b/>
          <w:bCs/>
          <w:i/>
          <w:iCs/>
          <w:color w:val="002060"/>
        </w:rPr>
      </w:pPr>
      <w:r w:rsidRPr="00D925D6">
        <w:rPr>
          <w:rFonts w:eastAsia="TimesNewRomanPSMT"/>
          <w:bCs/>
        </w:rPr>
        <w:t xml:space="preserve">    М. П. </w:t>
      </w:r>
    </w:p>
    <w:p w:rsidR="001619E7" w:rsidRPr="00D925D6" w:rsidRDefault="003440E7">
      <w:pPr>
        <w:jc w:val="both"/>
        <w:rPr>
          <w:rFonts w:eastAsia="TimesNewRomanPS-BoldMT"/>
          <w:b/>
          <w:bCs/>
          <w:i/>
          <w:iCs/>
          <w:color w:val="002060"/>
        </w:rPr>
      </w:pPr>
      <w:r w:rsidRPr="00D925D6">
        <w:rPr>
          <w:rFonts w:eastAsia="TimesNewRomanPS-BoldMT"/>
          <w:b/>
          <w:bCs/>
          <w:i/>
          <w:iCs/>
          <w:color w:val="002060"/>
        </w:rPr>
        <w:t>______________________</w:t>
      </w:r>
      <w:r w:rsidRPr="00D925D6">
        <w:rPr>
          <w:rFonts w:eastAsia="TimesNewRomanPS-BoldMT"/>
          <w:b/>
          <w:bCs/>
          <w:i/>
          <w:iCs/>
          <w:color w:val="002060"/>
        </w:rPr>
        <w:tab/>
        <w:t xml:space="preserve">                </w:t>
      </w:r>
      <w:r w:rsidR="00F97A84" w:rsidRPr="00D925D6">
        <w:rPr>
          <w:rFonts w:eastAsia="TimesNewRomanPS-BoldMT"/>
          <w:b/>
          <w:bCs/>
          <w:i/>
          <w:iCs/>
          <w:color w:val="002060"/>
        </w:rPr>
        <w:tab/>
      </w:r>
      <w:r w:rsidR="00F97A84" w:rsidRPr="00D925D6">
        <w:rPr>
          <w:rFonts w:eastAsia="TimesNewRomanPS-BoldMT"/>
          <w:b/>
          <w:bCs/>
          <w:i/>
          <w:iCs/>
          <w:color w:val="002060"/>
        </w:rPr>
        <w:tab/>
      </w:r>
      <w:r w:rsidR="00F97A84" w:rsidRPr="00D925D6">
        <w:rPr>
          <w:rFonts w:eastAsia="TimesNewRomanPS-BoldMT"/>
          <w:b/>
          <w:bCs/>
          <w:i/>
          <w:iCs/>
          <w:color w:val="002060"/>
        </w:rPr>
        <w:tab/>
      </w:r>
      <w:r w:rsidRPr="00D925D6">
        <w:rPr>
          <w:rFonts w:eastAsia="TimesNewRomanPS-BoldMT"/>
          <w:b/>
          <w:bCs/>
          <w:i/>
          <w:iCs/>
          <w:color w:val="002060"/>
        </w:rPr>
        <w:t xml:space="preserve">     </w:t>
      </w:r>
      <w:r w:rsidR="00F97A84" w:rsidRPr="00D925D6">
        <w:rPr>
          <w:rFonts w:eastAsia="TimesNewRomanPS-BoldMT"/>
          <w:b/>
          <w:bCs/>
          <w:i/>
          <w:iCs/>
          <w:color w:val="002060"/>
        </w:rPr>
        <w:t>____________________</w:t>
      </w:r>
      <w:r w:rsidR="001619E7" w:rsidRPr="00D925D6">
        <w:rPr>
          <w:rFonts w:eastAsia="TimesNewRomanPS-BoldMT"/>
          <w:b/>
          <w:bCs/>
          <w:i/>
          <w:iCs/>
          <w:color w:val="002060"/>
        </w:rPr>
        <w:t>__</w:t>
      </w:r>
    </w:p>
    <w:p w:rsidR="001619E7" w:rsidRPr="00D925D6" w:rsidRDefault="001619E7">
      <w:pPr>
        <w:jc w:val="both"/>
        <w:rPr>
          <w:rFonts w:eastAsia="TimesNewRomanPS-BoldMT"/>
          <w:b/>
          <w:bCs/>
          <w:i/>
          <w:iCs/>
          <w:color w:val="002060"/>
        </w:rPr>
      </w:pPr>
    </w:p>
    <w:p w:rsidR="001619E7" w:rsidRPr="00D925D6" w:rsidRDefault="001619E7">
      <w:pPr>
        <w:jc w:val="both"/>
        <w:rPr>
          <w:iCs/>
        </w:rPr>
      </w:pPr>
      <w:r w:rsidRPr="00D925D6">
        <w:rPr>
          <w:bCs/>
          <w:iCs/>
        </w:rPr>
        <w:t xml:space="preserve">Напомене: </w:t>
      </w:r>
    </w:p>
    <w:p w:rsidR="001619E7" w:rsidRPr="00D925D6" w:rsidRDefault="001619E7">
      <w:pPr>
        <w:jc w:val="both"/>
        <w:rPr>
          <w:i/>
          <w:iCs/>
        </w:rPr>
      </w:pPr>
      <w:r w:rsidRPr="00D925D6">
        <w:rPr>
          <w:i/>
          <w:iCs/>
        </w:rPr>
        <w:t xml:space="preserve">Образац понуде понуђач мора да попуни, овери печатом и потпише, чиме </w:t>
      </w:r>
      <w:r w:rsidRPr="00D925D6">
        <w:rPr>
          <w:i/>
          <w:iCs/>
          <w:lang w:val="sr-Cyrl-CS"/>
        </w:rPr>
        <w:t>п</w:t>
      </w:r>
      <w:r w:rsidRPr="00D925D6">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3727C" w:rsidRPr="00D925D6" w:rsidRDefault="00A56C3A">
      <w:pPr>
        <w:rPr>
          <w:b/>
          <w:bCs/>
          <w:i/>
          <w:iCs/>
        </w:rPr>
      </w:pPr>
      <w:r w:rsidRPr="00D925D6">
        <w:rPr>
          <w:i/>
          <w:iCs/>
        </w:rPr>
        <w:t xml:space="preserve"> </w:t>
      </w:r>
    </w:p>
    <w:p w:rsidR="00912B8F" w:rsidRDefault="00912B8F">
      <w:pPr>
        <w:rPr>
          <w:b/>
          <w:bCs/>
          <w:i/>
          <w:iCs/>
        </w:rPr>
      </w:pPr>
    </w:p>
    <w:p w:rsidR="00C45DF1" w:rsidRDefault="00C45DF1">
      <w:pPr>
        <w:rPr>
          <w:b/>
          <w:bCs/>
          <w:i/>
          <w:iCs/>
        </w:rPr>
      </w:pPr>
    </w:p>
    <w:p w:rsidR="00C45DF1" w:rsidRDefault="00C45DF1">
      <w:pPr>
        <w:rPr>
          <w:b/>
          <w:bCs/>
          <w:i/>
          <w:iCs/>
        </w:rPr>
      </w:pPr>
    </w:p>
    <w:p w:rsidR="00C45DF1" w:rsidRDefault="00C45DF1">
      <w:pPr>
        <w:rPr>
          <w:b/>
          <w:bCs/>
          <w:i/>
          <w:iCs/>
        </w:rPr>
      </w:pPr>
    </w:p>
    <w:p w:rsidR="00C45DF1" w:rsidRPr="00C45DF1" w:rsidRDefault="00C45DF1">
      <w:pPr>
        <w:rPr>
          <w:b/>
          <w:bCs/>
          <w:i/>
          <w:iCs/>
        </w:rPr>
      </w:pPr>
    </w:p>
    <w:p w:rsidR="00912B8F" w:rsidRPr="00D925D6" w:rsidRDefault="00912B8F">
      <w:pPr>
        <w:rPr>
          <w:b/>
          <w:bCs/>
          <w:i/>
          <w:iCs/>
        </w:rPr>
      </w:pPr>
    </w:p>
    <w:p w:rsidR="00F87950" w:rsidRPr="00D925D6" w:rsidRDefault="00F87950">
      <w:pPr>
        <w:rPr>
          <w:b/>
          <w:bCs/>
          <w:i/>
          <w:iCs/>
        </w:rPr>
      </w:pPr>
    </w:p>
    <w:p w:rsidR="000138FF" w:rsidRDefault="00CC734E" w:rsidP="00F50276">
      <w:pPr>
        <w:shd w:val="clear" w:color="auto" w:fill="C6D9F1"/>
        <w:jc w:val="center"/>
        <w:rPr>
          <w:b/>
          <w:bCs/>
          <w:i/>
          <w:iCs/>
        </w:rPr>
      </w:pPr>
      <w:r w:rsidRPr="00D925D6">
        <w:rPr>
          <w:b/>
          <w:bCs/>
          <w:i/>
          <w:iCs/>
        </w:rPr>
        <w:lastRenderedPageBreak/>
        <w:t>VII</w:t>
      </w:r>
      <w:r w:rsidR="003440E7" w:rsidRPr="00D925D6">
        <w:rPr>
          <w:b/>
          <w:bCs/>
          <w:i/>
          <w:iCs/>
        </w:rPr>
        <w:t xml:space="preserve"> ОБРАЗАЦ ПРЕДМЕР РАДОВА</w:t>
      </w:r>
      <w:r w:rsidR="003E6FF6" w:rsidRPr="00D925D6">
        <w:rPr>
          <w:b/>
          <w:bCs/>
          <w:i/>
          <w:iCs/>
        </w:rPr>
        <w:t>/</w:t>
      </w:r>
      <w:r w:rsidR="00561876">
        <w:rPr>
          <w:b/>
          <w:bCs/>
          <w:i/>
          <w:iCs/>
        </w:rPr>
        <w:t>образац структуре цене</w:t>
      </w:r>
    </w:p>
    <w:p w:rsidR="00112485" w:rsidRDefault="00112485" w:rsidP="00F50276">
      <w:pPr>
        <w:shd w:val="clear" w:color="auto" w:fill="C6D9F1"/>
        <w:jc w:val="center"/>
        <w:rPr>
          <w:b/>
          <w:bCs/>
          <w:i/>
          <w:iCs/>
        </w:rPr>
      </w:pPr>
    </w:p>
    <w:tbl>
      <w:tblPr>
        <w:tblW w:w="0" w:type="auto"/>
        <w:jc w:val="center"/>
        <w:tblLayout w:type="fixed"/>
        <w:tblLook w:val="04A0"/>
      </w:tblPr>
      <w:tblGrid>
        <w:gridCol w:w="557"/>
        <w:gridCol w:w="4253"/>
        <w:gridCol w:w="992"/>
        <w:gridCol w:w="1559"/>
        <w:gridCol w:w="1819"/>
        <w:gridCol w:w="13"/>
      </w:tblGrid>
      <w:tr w:rsidR="003A1768" w:rsidRPr="00C234C3" w:rsidTr="003F58D1">
        <w:trPr>
          <w:gridAfter w:val="1"/>
          <w:wAfter w:w="13" w:type="dxa"/>
          <w:trHeight w:val="390"/>
          <w:jc w:val="center"/>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A1768" w:rsidRPr="00C234C3" w:rsidRDefault="000B6EBD" w:rsidP="000B6EBD">
            <w:pPr>
              <w:spacing w:line="240" w:lineRule="auto"/>
              <w:jc w:val="center"/>
              <w:rPr>
                <w:rFonts w:ascii="Batang" w:eastAsia="Batang" w:hAnsi="Batang"/>
                <w:b/>
                <w:bCs/>
                <w:sz w:val="28"/>
                <w:szCs w:val="28"/>
              </w:rPr>
            </w:pPr>
            <w:r>
              <w:rPr>
                <w:rFonts w:ascii="Batang" w:eastAsia="Batang" w:hAnsi="Batang"/>
                <w:b/>
                <w:bCs/>
                <w:sz w:val="28"/>
                <w:szCs w:val="28"/>
              </w:rPr>
              <w:t>Радови и материјал на у</w:t>
            </w:r>
            <w:r w:rsidR="00C45DF1">
              <w:rPr>
                <w:rFonts w:ascii="Batang" w:eastAsia="Batang" w:hAnsi="Batang"/>
                <w:b/>
                <w:bCs/>
                <w:sz w:val="28"/>
                <w:szCs w:val="28"/>
              </w:rPr>
              <w:t>вођењ</w:t>
            </w:r>
            <w:r>
              <w:rPr>
                <w:rFonts w:ascii="Batang" w:eastAsia="Batang" w:hAnsi="Batang"/>
                <w:b/>
                <w:bCs/>
                <w:sz w:val="28"/>
                <w:szCs w:val="28"/>
              </w:rPr>
              <w:t>у</w:t>
            </w:r>
            <w:r w:rsidR="00C45DF1">
              <w:rPr>
                <w:rFonts w:ascii="Batang" w:eastAsia="Batang" w:hAnsi="Batang"/>
                <w:b/>
                <w:bCs/>
                <w:sz w:val="28"/>
                <w:szCs w:val="28"/>
              </w:rPr>
              <w:t xml:space="preserve"> штедљиве расвете у централној школској згради-стара школа </w:t>
            </w:r>
          </w:p>
        </w:tc>
      </w:tr>
      <w:tr w:rsidR="003A1768"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center"/>
              <w:rPr>
                <w:rFonts w:ascii="Batang" w:eastAsia="Batang" w:hAnsi="Batang"/>
                <w:b/>
                <w:bCs/>
              </w:rPr>
            </w:pPr>
            <w:r w:rsidRPr="00C234C3">
              <w:rPr>
                <w:rFonts w:ascii="Batang" w:eastAsia="Batang" w:hAnsi="Batang"/>
                <w:b/>
                <w:bCs/>
              </w:rPr>
              <w:t>Opis</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center"/>
              <w:rPr>
                <w:rFonts w:ascii="Batang" w:eastAsia="Batang" w:hAnsi="Batang"/>
                <w:b/>
                <w:bCs/>
              </w:rPr>
            </w:pPr>
            <w:r w:rsidRPr="00C234C3">
              <w:rPr>
                <w:rFonts w:ascii="Batang" w:eastAsia="Batang" w:hAnsi="Batang"/>
                <w:b/>
                <w:bCs/>
              </w:rPr>
              <w:t>Količina</w:t>
            </w:r>
          </w:p>
        </w:tc>
        <w:tc>
          <w:tcPr>
            <w:tcW w:w="155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center"/>
              <w:rPr>
                <w:rFonts w:ascii="Batang" w:eastAsia="Batang" w:hAnsi="Batang"/>
                <w:b/>
                <w:bCs/>
              </w:rPr>
            </w:pPr>
            <w:r w:rsidRPr="00C234C3">
              <w:rPr>
                <w:rFonts w:ascii="Batang" w:eastAsia="Batang" w:hAnsi="Batang"/>
                <w:b/>
                <w:bCs/>
              </w:rPr>
              <w:t>Jedinična cena</w:t>
            </w:r>
          </w:p>
        </w:tc>
        <w:tc>
          <w:tcPr>
            <w:tcW w:w="181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center"/>
              <w:rPr>
                <w:rFonts w:ascii="Batang" w:eastAsia="Batang" w:hAnsi="Batang"/>
                <w:b/>
                <w:bCs/>
              </w:rPr>
            </w:pPr>
            <w:r w:rsidRPr="00C234C3">
              <w:rPr>
                <w:rFonts w:ascii="Batang" w:eastAsia="Batang" w:hAnsi="Batang"/>
                <w:b/>
                <w:bCs/>
              </w:rPr>
              <w:t>UKUPNO</w:t>
            </w:r>
          </w:p>
        </w:tc>
      </w:tr>
      <w:tr w:rsidR="003A1768" w:rsidRPr="00C234C3" w:rsidTr="000B6EBD">
        <w:trPr>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center"/>
              <w:rPr>
                <w:rFonts w:ascii="Batang" w:eastAsia="Batang" w:hAnsi="Batang"/>
                <w:b/>
                <w:bCs/>
              </w:rPr>
            </w:pPr>
            <w:r w:rsidRPr="00C234C3">
              <w:rPr>
                <w:rFonts w:ascii="Batang" w:eastAsia="Batang" w:hAnsi="Batang"/>
                <w:b/>
                <w:bCs/>
              </w:rPr>
              <w:t>RADOVI</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center"/>
              <w:rPr>
                <w:rFonts w:ascii="Batang" w:eastAsia="Batang" w:hAnsi="Batang"/>
              </w:rPr>
            </w:pPr>
            <w:r>
              <w:rPr>
                <w:rFonts w:ascii="Batang" w:eastAsia="Batang" w:hAnsi="Batang"/>
              </w:rPr>
              <w:t>(din</w:t>
            </w:r>
            <w:r w:rsidRPr="00C234C3">
              <w:rPr>
                <w:rFonts w:ascii="Batang" w:eastAsia="Batang" w:hAnsi="Batang"/>
              </w:rPr>
              <w:t>)</w:t>
            </w:r>
          </w:p>
        </w:tc>
        <w:tc>
          <w:tcPr>
            <w:tcW w:w="1832" w:type="dxa"/>
            <w:gridSpan w:val="2"/>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center"/>
              <w:rPr>
                <w:rFonts w:ascii="Batang" w:eastAsia="Batang" w:hAnsi="Batang"/>
              </w:rPr>
            </w:pPr>
            <w:r>
              <w:rPr>
                <w:rFonts w:ascii="Batang" w:eastAsia="Batang" w:hAnsi="Batang"/>
              </w:rPr>
              <w:t>(din</w:t>
            </w:r>
            <w:r w:rsidRPr="00C234C3">
              <w:rPr>
                <w:rFonts w:ascii="Batang" w:eastAsia="Batang" w:hAnsi="Batang"/>
              </w:rPr>
              <w:t>)</w:t>
            </w: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1</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Demontaža postojećih svetiljki i predaja investitoru. Radovi se izvode na visini do 3 m.</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523</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2</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Demontaža postojećih reflektorskih svetiljki i predaja investitoru. Radovi se izvode na visini do 7.5 m.</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8</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3</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Montaža novih svetiljki na mestu demontiranih svetiljki. Radovi se izvode na visini do 3 m.</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528</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4</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Montaža novih reflektora na plafon fiskulturne sale. Radovi se izvode na visini do 7.5 m.</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8</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5</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Postavljanje opreme za kačenje svetiljki, visilica sa adapterima, sajli, rozetni.</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36</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6</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Postavljanje PVC kanalica</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250</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7</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Postavljanje napojnih kablova tipa N2XH 3x1.5mm</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500</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9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8</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Molerski radovi na mestima demontiranih starih svetiljki (popunjavanje rupa, gletovanje, krečenje u boji identičnoj sa postojećom podlogom).</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1</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9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9</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Merenje i ispitivanje osvetljaja i izdavanje stručnog nalaza. Izrada projekta izvedenog stanja po nalogu investitora/stručnog nadzora.</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1</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center"/>
              <w:rPr>
                <w:rFonts w:ascii="Batang" w:eastAsia="Batang" w:hAnsi="Batang"/>
                <w:b/>
                <w:bCs/>
              </w:rPr>
            </w:pPr>
            <w:r w:rsidRPr="00C234C3">
              <w:rPr>
                <w:rFonts w:ascii="Batang" w:eastAsia="Batang" w:hAnsi="Batang"/>
                <w:b/>
                <w:bCs/>
              </w:rPr>
              <w:t>MATERIJAL</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10</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PVC kanalica odgovarajućih dimanzija</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250</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11</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Napojni kabl tipa i preseka N2XH 3x1,5m.</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500</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1829"/>
          <w:jc w:val="center"/>
        </w:trPr>
        <w:tc>
          <w:tcPr>
            <w:tcW w:w="557" w:type="dxa"/>
            <w:tcBorders>
              <w:top w:val="nil"/>
              <w:left w:val="single" w:sz="8" w:space="0" w:color="auto"/>
              <w:bottom w:val="nil"/>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lastRenderedPageBreak/>
              <w:t> </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 xml:space="preserve">Nadgradna svetiljka izrađena u LED  tehnologiji predviđene za montažu na plafon i na zid, dimenzija  ø 285mm, za osvetljenje mokrih čvorova i pomoćnih prostorija. Svetiljka se isporučuje u kompletu sa LED modulima sa belom bojom svetlosti temperature 4000K, elektronskim predspojnim uređajima i indeksom reprodukcije boje Ra80. Efikasnost je min 100lm/W, ukupan fluks sistema je minimalno 1400lm.  Ukupna maksimalna električna snaga svetiljke je 14W. Težina svetiljke je 1 kg. Kućište svetiljke je izrađeno od legure čelika. Kompletna svetiljka je u stepenu </w:t>
            </w:r>
            <w:r>
              <w:rPr>
                <w:rFonts w:ascii="Batang" w:eastAsia="Batang" w:hAnsi="Batang"/>
              </w:rPr>
              <w:t>mehaničke zaštite minimalno IP44</w:t>
            </w:r>
            <w:r w:rsidRPr="00C234C3">
              <w:rPr>
                <w:rFonts w:ascii="Batang" w:eastAsia="Batang" w:hAnsi="Batang"/>
              </w:rPr>
              <w:t>. Živo</w:t>
            </w:r>
            <w:r>
              <w:rPr>
                <w:rFonts w:ascii="Batang" w:eastAsia="Batang" w:hAnsi="Batang"/>
              </w:rPr>
              <w:t>tni vek svetiljke je minimalno 5</w:t>
            </w:r>
            <w:r w:rsidRPr="00C234C3">
              <w:rPr>
                <w:rFonts w:ascii="Batang" w:eastAsia="Batang" w:hAnsi="Batang"/>
              </w:rPr>
              <w:t>0.000 sati, odnosno karakteristika veka trajanja L80B50.</w:t>
            </w:r>
          </w:p>
        </w:tc>
        <w:tc>
          <w:tcPr>
            <w:tcW w:w="992" w:type="dxa"/>
            <w:tcBorders>
              <w:top w:val="nil"/>
              <w:left w:val="nil"/>
              <w:bottom w:val="nil"/>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12</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Svetiljka je slična tipu BRSB_KO300V1 proizvođača MODUS, Češka ili odgovarajuća.</w:t>
            </w:r>
          </w:p>
        </w:tc>
        <w:tc>
          <w:tcPr>
            <w:tcW w:w="992" w:type="dxa"/>
            <w:tcBorders>
              <w:top w:val="single" w:sz="8" w:space="0" w:color="000000"/>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30</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315"/>
          <w:jc w:val="center"/>
        </w:trPr>
        <w:tc>
          <w:tcPr>
            <w:tcW w:w="557" w:type="dxa"/>
            <w:tcBorders>
              <w:top w:val="nil"/>
              <w:left w:val="single" w:sz="8" w:space="0" w:color="auto"/>
              <w:bottom w:val="nil"/>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Nadgradna svetiljka izrađena u LED tehnologiji predviđene za montažu na plafon dimenzija 1593x208mm, za hodnika i holova. Svetiljka se isporučuje u kompletu sa LED modulima sa belom bojom svetlosti 4000K, elektronskim predspojnim uređajima i indeksom reprodukcije boje Ra80. Efikasnost min 147lm/W, ukup</w:t>
            </w:r>
            <w:r>
              <w:rPr>
                <w:rFonts w:ascii="Batang" w:eastAsia="Batang" w:hAnsi="Batang"/>
              </w:rPr>
              <w:t>an fluks sistema je minimalno 44</w:t>
            </w:r>
            <w:r w:rsidRPr="00C234C3">
              <w:rPr>
                <w:rFonts w:ascii="Batang" w:eastAsia="Batang" w:hAnsi="Batang"/>
              </w:rPr>
              <w:t xml:space="preserve">00lm. Ukupna  maksimalna električna snaga svetiljke je 30W. Težina svetiljke je 3,1 kg. Kućište svetiljke je izrađeno od legure čelika. Kompletna svetiljka je u stepenu </w:t>
            </w:r>
            <w:r>
              <w:rPr>
                <w:rFonts w:ascii="Batang" w:eastAsia="Batang" w:hAnsi="Batang"/>
              </w:rPr>
              <w:t>mehaničke zaštite minimalno IP20</w:t>
            </w:r>
            <w:r w:rsidRPr="00C234C3">
              <w:rPr>
                <w:rFonts w:ascii="Batang" w:eastAsia="Batang" w:hAnsi="Batang"/>
              </w:rPr>
              <w:t xml:space="preserve">. Životni vek </w:t>
            </w:r>
            <w:r w:rsidRPr="00C234C3">
              <w:rPr>
                <w:rFonts w:ascii="Batang" w:eastAsia="Batang" w:hAnsi="Batang"/>
              </w:rPr>
              <w:lastRenderedPageBreak/>
              <w:t>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rPr>
                <w:rFonts w:ascii="Batang" w:eastAsia="Batang" w:hAnsi="Batang"/>
              </w:rPr>
            </w:pPr>
            <w:r w:rsidRPr="00C234C3">
              <w:rPr>
                <w:rFonts w:ascii="Batang" w:eastAsia="Batang" w:hAnsi="Batang"/>
              </w:rPr>
              <w:lastRenderedPageBreak/>
              <w:t> </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lastRenderedPageBreak/>
              <w:t>13</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Svetiljka je slična tipu KSL_3000L_KS proizvođača MODUS, 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133</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787"/>
          <w:jc w:val="center"/>
        </w:trPr>
        <w:tc>
          <w:tcPr>
            <w:tcW w:w="557" w:type="dxa"/>
            <w:tcBorders>
              <w:top w:val="nil"/>
              <w:left w:val="single" w:sz="8" w:space="0" w:color="auto"/>
              <w:bottom w:val="nil"/>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Nadgradna svetiljka izrađena u LED tehnologiji predviđene za montažu na plafon ili na visilice, dimenzija 1195x100x60mm, za osvetljenje školsih tabli. Svetiljka se isporučuje u kompletu sa LED modulima sa belom bojom svetlosti 4000K, elektronskim predspojnim uređajima i indeksom reprodukcije boje Ra80. Efikasnost min 129lm/W, ukupan fluks sistema je 4500lm. Ukupna maksimalna električna snaga svetiljke je 35W. Težina svetiljke je 3 kg. Kućište svetiljke je izrađeno od legure čelika. Svetiljka je sa asimetričnom svetlosnom karakteristikom, i izvorom svetlosti usmerenim bočno. Kompletna svetiljka je u stepenu mehaničke zaštite minimalno IP20.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14</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Svetiljka je slična tipu ASTAP4000M proizvođača MODUS, 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36</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615"/>
          <w:jc w:val="center"/>
        </w:trPr>
        <w:tc>
          <w:tcPr>
            <w:tcW w:w="557" w:type="dxa"/>
            <w:tcBorders>
              <w:top w:val="nil"/>
              <w:left w:val="single" w:sz="8" w:space="0" w:color="auto"/>
              <w:bottom w:val="nil"/>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lastRenderedPageBreak/>
              <w:t> </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Nadgradna svetiljka izrađena u LED tehnologiji predviđene za montažu na plafon dimenzija 611x410X52mm, za osvetljenje kancelarija  . Svetiljka se isporučuje u kompletu sa LED modulima sa belom bojom svetlosti 4000K, elektronskim predspojnim uređajima i indeksom reprodukcije boje R</w:t>
            </w:r>
            <w:r>
              <w:rPr>
                <w:rFonts w:ascii="Batang" w:eastAsia="Batang" w:hAnsi="Batang"/>
              </w:rPr>
              <w:t>a80, UGR &lt;19. Efikasnost min 117</w:t>
            </w:r>
            <w:r w:rsidRPr="00C234C3">
              <w:rPr>
                <w:rFonts w:ascii="Batang" w:eastAsia="Batang" w:hAnsi="Batang"/>
              </w:rPr>
              <w:t>lm/W, ukupan fl</w:t>
            </w:r>
            <w:r>
              <w:rPr>
                <w:rFonts w:ascii="Batang" w:eastAsia="Batang" w:hAnsi="Batang"/>
              </w:rPr>
              <w:t>uks sistema je 435</w:t>
            </w:r>
            <w:r w:rsidRPr="00C234C3">
              <w:rPr>
                <w:rFonts w:ascii="Batang" w:eastAsia="Batang" w:hAnsi="Batang"/>
              </w:rPr>
              <w:t>0lm. Ukupna maksimalna električna snaga svetiljke je 37W. Težina svetiljke je 2,2 kg. Kućište svetiljke je izrađeno od legure čelika. Optički pribor je aluminijumski raster izrađen sa duplo paraboličnim površinama. Kompletna svetiljka je u stepenu mehaničke zaštite minimalno IP20.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15</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Svetiljka je slična tipu LLL4000SS4KVM proizvođača MODUS, 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14</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915"/>
          <w:jc w:val="center"/>
        </w:trPr>
        <w:tc>
          <w:tcPr>
            <w:tcW w:w="557" w:type="dxa"/>
            <w:tcBorders>
              <w:top w:val="nil"/>
              <w:left w:val="single" w:sz="8" w:space="0" w:color="auto"/>
              <w:bottom w:val="nil"/>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Nadgradna svetiljka izrađena u LED tehnologiji predviđene za montažu na plafon dimenzija 1210x238x52mm, za osvetljenje učionica, kancelarija i hodnika . Svetiljka se isporučuje u kompletu sa LED modulima sa belom bojom svetlosti 4000K, elektronskim predspojnim uređajima i indeksom reprodukcije boje R</w:t>
            </w:r>
            <w:r>
              <w:rPr>
                <w:rFonts w:ascii="Batang" w:eastAsia="Batang" w:hAnsi="Batang"/>
              </w:rPr>
              <w:t>a80, UGR &lt;19. Efikasnost min 120</w:t>
            </w:r>
            <w:r w:rsidRPr="00C234C3">
              <w:rPr>
                <w:rFonts w:ascii="Batang" w:eastAsia="Batang" w:hAnsi="Batang"/>
              </w:rPr>
              <w:t>lm</w:t>
            </w:r>
            <w:r>
              <w:rPr>
                <w:rFonts w:ascii="Batang" w:eastAsia="Batang" w:hAnsi="Batang"/>
              </w:rPr>
              <w:t>/W, ukupan fluks sistema je 4450</w:t>
            </w:r>
            <w:r w:rsidRPr="00C234C3">
              <w:rPr>
                <w:rFonts w:ascii="Batang" w:eastAsia="Batang" w:hAnsi="Batang"/>
              </w:rPr>
              <w:t xml:space="preserve">lm. Ukupna maksimalna električna snaga svetiljke je 37W. Težina svetiljke je 2,5 kg. Kućište svetiljke je izrađeno od legure čelika. Optički pribor je aluminijumski raster </w:t>
            </w:r>
            <w:r w:rsidRPr="00C234C3">
              <w:rPr>
                <w:rFonts w:ascii="Batang" w:eastAsia="Batang" w:hAnsi="Batang"/>
              </w:rPr>
              <w:lastRenderedPageBreak/>
              <w:t>izrađen sa duplo paraboličnim površinama. Kompletna svetiljka je u stepenu mehaničke zaštite minimalno IP20.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rPr>
                <w:rFonts w:ascii="Batang" w:eastAsia="Batang" w:hAnsi="Batang"/>
              </w:rPr>
            </w:pPr>
            <w:r w:rsidRPr="00C234C3">
              <w:rPr>
                <w:rFonts w:ascii="Batang" w:eastAsia="Batang" w:hAnsi="Batang"/>
              </w:rPr>
              <w:lastRenderedPageBreak/>
              <w:t> </w:t>
            </w:r>
          </w:p>
        </w:tc>
        <w:tc>
          <w:tcPr>
            <w:tcW w:w="155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lastRenderedPageBreak/>
              <w:t>16</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Svetiljka je slična tipu LLL4000RM2KVM proizvođača MODUS, 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286</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4215"/>
          <w:jc w:val="center"/>
        </w:trPr>
        <w:tc>
          <w:tcPr>
            <w:tcW w:w="557" w:type="dxa"/>
            <w:tcBorders>
              <w:top w:val="nil"/>
              <w:left w:val="single" w:sz="8" w:space="0" w:color="auto"/>
              <w:bottom w:val="nil"/>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Nadgradna svetiljka izrađena u LED tehnologiji predviđene za osvetljenje radionice. Svetiljka je predviđena za montažu na plafon i na zid. Ukupna maksimalna električna snaga svetiljke je 40W. Svetiljka se isporučuje u kompletu sa LED modulima sa belom bojom svetlosti temperature 4000K, elektronskim predspojnim uređajima i indeksom reprodukcije boje Ra80. Optički pribor je polikarbonatni poklopac. Efikasnost je min 138lm/W, ukupan svetlosni fluks svetiljke je minimalno 5500lm. Težina svetiljke je 2.6 kg, i dimenzija 1275x135mm i visine 100mm. Kućište svetiljke je izrađeno od legure čelika i legure čelika. Kompletna svetiljka je u stepenu mehaničke zaštite minimalno IP65 i otpornosti na udarce IK08.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17</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 xml:space="preserve">Svetiljka je slična tipu PL5000M2W proizvođača MODUS, </w:t>
            </w:r>
            <w:r w:rsidRPr="00C234C3">
              <w:rPr>
                <w:rFonts w:ascii="Batang" w:eastAsia="Batang" w:hAnsi="Batang"/>
              </w:rPr>
              <w:lastRenderedPageBreak/>
              <w:t>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lastRenderedPageBreak/>
              <w:t>26</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2107"/>
          <w:jc w:val="center"/>
        </w:trPr>
        <w:tc>
          <w:tcPr>
            <w:tcW w:w="557" w:type="dxa"/>
            <w:tcBorders>
              <w:top w:val="nil"/>
              <w:left w:val="single" w:sz="8" w:space="0" w:color="auto"/>
              <w:bottom w:val="nil"/>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lastRenderedPageBreak/>
              <w:t> </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Nadgradna svetiljka izrađena u LED tehnologiji predviđene za osvetljenje radionice. Svetiljka je predviđena za montažu na plafon i na zid. Ukupna maksimalna električna snaga svetiljke je 53W. Svetiljka se isporučuje u kompletu sa LED modulima sa belom bojom svetlosti temperature 4000K, elektronskim predspojnim uređajima i indeksom reprodukcije boje Ra80. Optički pribor je polikarbonatni poklopac. Efikasnost je min 145lm/W, ukupan svetlosni fluks svetiljke je minimalno 7700lm. Težina sveti</w:t>
            </w:r>
            <w:r>
              <w:rPr>
                <w:rFonts w:ascii="Batang" w:eastAsia="Batang" w:hAnsi="Batang"/>
              </w:rPr>
              <w:t>ljke je 3.2 kg, i dimenzija 1575</w:t>
            </w:r>
            <w:r w:rsidRPr="00C234C3">
              <w:rPr>
                <w:rFonts w:ascii="Batang" w:eastAsia="Batang" w:hAnsi="Batang"/>
              </w:rPr>
              <w:t>x135mm i visine 100mm. Kućište svetiljke je izrađeno od legure čelika i legure čelika. Kompletna svetiljka je u stepenu mehaničke zaštite minimalno IP65 i otpornosti na udarce IK08.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18</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Svetiljka je slična tipu PL7000M2W proizvođača MODUS, Češka ili odgovarajuća.</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3</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973"/>
          <w:jc w:val="center"/>
        </w:trPr>
        <w:tc>
          <w:tcPr>
            <w:tcW w:w="557" w:type="dxa"/>
            <w:tcBorders>
              <w:top w:val="nil"/>
              <w:left w:val="single" w:sz="8" w:space="0" w:color="auto"/>
              <w:bottom w:val="nil"/>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 </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 xml:space="preserve">Nadgradna svetiljka izrađena u LED tehnologiji predviđene za montažu na plafon dimenzija 1222x357X90mm, za osvetljenje fiskulturne sale . Svetiljka se isporučuje u kompletu sa LED modulima sa belom bojom svetlosti 4000K, elektronskim predspojnim uređajima i indeksom reprodukcije boje Ra80. Efikasnost min 125lm/W, ukupan fluks sistema je 22700lm. Ukupna maksimalna električna snaga svetiljke je 182W. </w:t>
            </w:r>
            <w:r w:rsidRPr="00C234C3">
              <w:rPr>
                <w:rFonts w:ascii="Batang" w:eastAsia="Batang" w:hAnsi="Batang"/>
              </w:rPr>
              <w:lastRenderedPageBreak/>
              <w:t>Težina svetiljke je 12 kg. Kućište svetiljke je izrađeno od legure čelika. Svetiljke treba da ima mikroprizmatičan poklopac otporan na udarce loptom, sertifikovan za sportke dvorane prema sertifikatu DIN VDE 0710-13 ili odgovarajućem. Kompletna svetiljka je u stepenu mehaničke zaštite minimalno IP65, i stepena otpornosti na udar minimalno IK10 . Životni vek svetiljke je minimalno 50.000 sati, odnosno karakteristika veka trajanja L80B50.</w:t>
            </w:r>
          </w:p>
        </w:tc>
        <w:tc>
          <w:tcPr>
            <w:tcW w:w="992" w:type="dxa"/>
            <w:tcBorders>
              <w:top w:val="nil"/>
              <w:left w:val="nil"/>
              <w:bottom w:val="single" w:sz="8" w:space="0" w:color="auto"/>
              <w:right w:val="single" w:sz="8" w:space="0" w:color="000000"/>
            </w:tcBorders>
            <w:shd w:val="clear" w:color="auto" w:fill="auto"/>
            <w:vAlign w:val="center"/>
            <w:hideMark/>
          </w:tcPr>
          <w:p w:rsidR="003A1768" w:rsidRPr="00C234C3" w:rsidRDefault="003A1768" w:rsidP="003F58D1">
            <w:pPr>
              <w:spacing w:line="240" w:lineRule="auto"/>
              <w:rPr>
                <w:rFonts w:ascii="Batang" w:eastAsia="Batang" w:hAnsi="Batang"/>
              </w:rPr>
            </w:pPr>
            <w:r w:rsidRPr="00C234C3">
              <w:rPr>
                <w:rFonts w:ascii="Batang" w:eastAsia="Batang" w:hAnsi="Batang"/>
              </w:rPr>
              <w:lastRenderedPageBreak/>
              <w:t> </w:t>
            </w:r>
          </w:p>
        </w:tc>
        <w:tc>
          <w:tcPr>
            <w:tcW w:w="155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c>
          <w:tcPr>
            <w:tcW w:w="1819"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 </w:t>
            </w: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lastRenderedPageBreak/>
              <w:t>19</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Svetil</w:t>
            </w:r>
            <w:r>
              <w:rPr>
                <w:rFonts w:ascii="Batang" w:eastAsia="Batang" w:hAnsi="Batang"/>
              </w:rPr>
              <w:t>jka je slična tipu MEGALW4M 4200</w:t>
            </w:r>
            <w:r w:rsidRPr="00C234C3">
              <w:rPr>
                <w:rFonts w:ascii="Batang" w:eastAsia="Batang" w:hAnsi="Batang"/>
              </w:rPr>
              <w:t xml:space="preserve"> PCN proizvođača MODUS, Češka ili odgovarajuća.</w:t>
            </w:r>
          </w:p>
        </w:tc>
        <w:tc>
          <w:tcPr>
            <w:tcW w:w="992" w:type="dxa"/>
            <w:tcBorders>
              <w:top w:val="nil"/>
              <w:left w:val="nil"/>
              <w:bottom w:val="single" w:sz="8" w:space="0" w:color="000000"/>
              <w:right w:val="single" w:sz="8" w:space="0" w:color="000000"/>
            </w:tcBorders>
            <w:shd w:val="clear" w:color="auto" w:fill="auto"/>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8</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615"/>
          <w:jc w:val="center"/>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rsidR="003A1768" w:rsidRPr="00C234C3" w:rsidRDefault="003A1768" w:rsidP="003F58D1">
            <w:pPr>
              <w:spacing w:line="240" w:lineRule="auto"/>
              <w:jc w:val="center"/>
              <w:rPr>
                <w:rFonts w:ascii="Batang" w:eastAsia="Batang" w:hAnsi="Batang"/>
              </w:rPr>
            </w:pPr>
            <w:r w:rsidRPr="00C234C3">
              <w:rPr>
                <w:rFonts w:ascii="Batang" w:eastAsia="Batang" w:hAnsi="Batang"/>
              </w:rPr>
              <w:t>20</w:t>
            </w:r>
          </w:p>
        </w:tc>
        <w:tc>
          <w:tcPr>
            <w:tcW w:w="4253"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both"/>
              <w:rPr>
                <w:rFonts w:ascii="Batang" w:eastAsia="Batang" w:hAnsi="Batang"/>
              </w:rPr>
            </w:pPr>
            <w:r w:rsidRPr="00C234C3">
              <w:rPr>
                <w:rFonts w:ascii="Batang" w:eastAsia="Batang" w:hAnsi="Batang"/>
              </w:rPr>
              <w:t>Ostali materijal i oprema neophodni za završetak radova (visilice, rozetne, boja za zidove, folije, tiplovi, šrafovi...)</w:t>
            </w:r>
          </w:p>
        </w:tc>
        <w:tc>
          <w:tcPr>
            <w:tcW w:w="992" w:type="dxa"/>
            <w:tcBorders>
              <w:top w:val="nil"/>
              <w:left w:val="nil"/>
              <w:bottom w:val="single" w:sz="8" w:space="0" w:color="000000"/>
              <w:right w:val="single" w:sz="8" w:space="0" w:color="000000"/>
            </w:tcBorders>
            <w:shd w:val="clear" w:color="auto" w:fill="auto"/>
            <w:noWrap/>
            <w:vAlign w:val="center"/>
            <w:hideMark/>
          </w:tcPr>
          <w:p w:rsidR="003A1768" w:rsidRPr="00C234C3" w:rsidRDefault="003A1768" w:rsidP="003F58D1">
            <w:pPr>
              <w:spacing w:line="240" w:lineRule="auto"/>
              <w:jc w:val="right"/>
              <w:rPr>
                <w:rFonts w:ascii="Batang" w:eastAsia="Batang" w:hAnsi="Batang"/>
              </w:rPr>
            </w:pPr>
            <w:r w:rsidRPr="00C234C3">
              <w:rPr>
                <w:rFonts w:ascii="Batang" w:eastAsia="Batang" w:hAnsi="Batang"/>
              </w:rPr>
              <w:t>1</w:t>
            </w:r>
          </w:p>
        </w:tc>
        <w:tc>
          <w:tcPr>
            <w:tcW w:w="155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15"/>
          <w:jc w:val="center"/>
        </w:trPr>
        <w:tc>
          <w:tcPr>
            <w:tcW w:w="557" w:type="dxa"/>
            <w:tcBorders>
              <w:top w:val="nil"/>
              <w:left w:val="nil"/>
              <w:bottom w:val="nil"/>
              <w:right w:val="nil"/>
            </w:tcBorders>
            <w:shd w:val="clear" w:color="auto" w:fill="auto"/>
            <w:noWrap/>
            <w:vAlign w:val="center"/>
            <w:hideMark/>
          </w:tcPr>
          <w:p w:rsidR="003A1768" w:rsidRPr="00C234C3" w:rsidRDefault="003A1768" w:rsidP="003F58D1">
            <w:pPr>
              <w:spacing w:line="240" w:lineRule="auto"/>
              <w:jc w:val="right"/>
              <w:rPr>
                <w:rFonts w:ascii="Batang" w:eastAsia="Batang" w:hAnsi="Batang"/>
              </w:rPr>
            </w:pPr>
          </w:p>
        </w:tc>
        <w:tc>
          <w:tcPr>
            <w:tcW w:w="4253" w:type="dxa"/>
            <w:tcBorders>
              <w:top w:val="nil"/>
              <w:left w:val="nil"/>
              <w:bottom w:val="nil"/>
              <w:right w:val="nil"/>
            </w:tcBorders>
            <w:shd w:val="clear" w:color="auto" w:fill="auto"/>
            <w:noWrap/>
            <w:vAlign w:val="center"/>
            <w:hideMark/>
          </w:tcPr>
          <w:p w:rsidR="003A1768" w:rsidRPr="00C234C3" w:rsidRDefault="003A1768" w:rsidP="003F58D1">
            <w:pPr>
              <w:spacing w:line="240" w:lineRule="auto"/>
              <w:rPr>
                <w:rFonts w:ascii="Batang" w:eastAsia="Batang" w:hAnsi="Batang"/>
                <w:sz w:val="20"/>
                <w:szCs w:val="20"/>
              </w:rPr>
            </w:pPr>
          </w:p>
        </w:tc>
        <w:tc>
          <w:tcPr>
            <w:tcW w:w="992" w:type="dxa"/>
            <w:tcBorders>
              <w:top w:val="nil"/>
              <w:left w:val="nil"/>
              <w:bottom w:val="nil"/>
              <w:right w:val="single" w:sz="8" w:space="0" w:color="000000"/>
            </w:tcBorders>
            <w:shd w:val="clear" w:color="auto" w:fill="auto"/>
            <w:noWrap/>
            <w:vAlign w:val="center"/>
            <w:hideMark/>
          </w:tcPr>
          <w:p w:rsidR="003A1768" w:rsidRPr="00C234C3" w:rsidRDefault="003A1768"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noWrap/>
            <w:vAlign w:val="center"/>
          </w:tcPr>
          <w:p w:rsidR="003A1768" w:rsidRPr="00C234C3" w:rsidRDefault="003A1768" w:rsidP="003F58D1">
            <w:pPr>
              <w:spacing w:line="240" w:lineRule="auto"/>
              <w:jc w:val="right"/>
              <w:rPr>
                <w:rFonts w:ascii="Batang" w:eastAsia="Batang" w:hAnsi="Batang"/>
              </w:rPr>
            </w:pPr>
            <w:r>
              <w:rPr>
                <w:rFonts w:ascii="Batang" w:eastAsia="Batang" w:hAnsi="Batang"/>
              </w:rPr>
              <w:t>Ukupno</w:t>
            </w: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15"/>
          <w:jc w:val="center"/>
        </w:trPr>
        <w:tc>
          <w:tcPr>
            <w:tcW w:w="557" w:type="dxa"/>
            <w:tcBorders>
              <w:top w:val="nil"/>
              <w:left w:val="nil"/>
              <w:bottom w:val="nil"/>
              <w:right w:val="nil"/>
            </w:tcBorders>
            <w:shd w:val="clear" w:color="auto" w:fill="auto"/>
            <w:noWrap/>
            <w:vAlign w:val="center"/>
            <w:hideMark/>
          </w:tcPr>
          <w:p w:rsidR="003A1768" w:rsidRPr="00C234C3" w:rsidRDefault="003A1768" w:rsidP="003F58D1">
            <w:pPr>
              <w:spacing w:line="240" w:lineRule="auto"/>
              <w:jc w:val="right"/>
              <w:rPr>
                <w:rFonts w:ascii="Batang" w:eastAsia="Batang" w:hAnsi="Batang"/>
              </w:rPr>
            </w:pPr>
          </w:p>
        </w:tc>
        <w:tc>
          <w:tcPr>
            <w:tcW w:w="4253" w:type="dxa"/>
            <w:tcBorders>
              <w:top w:val="nil"/>
              <w:left w:val="nil"/>
              <w:bottom w:val="nil"/>
              <w:right w:val="nil"/>
            </w:tcBorders>
            <w:shd w:val="clear" w:color="auto" w:fill="auto"/>
            <w:noWrap/>
            <w:vAlign w:val="center"/>
            <w:hideMark/>
          </w:tcPr>
          <w:p w:rsidR="003A1768" w:rsidRPr="00C234C3" w:rsidRDefault="003A1768" w:rsidP="003F58D1">
            <w:pPr>
              <w:spacing w:line="240" w:lineRule="auto"/>
              <w:rPr>
                <w:rFonts w:ascii="Batang" w:eastAsia="Batang" w:hAnsi="Batang"/>
                <w:sz w:val="20"/>
                <w:szCs w:val="20"/>
              </w:rPr>
            </w:pPr>
          </w:p>
        </w:tc>
        <w:tc>
          <w:tcPr>
            <w:tcW w:w="992" w:type="dxa"/>
            <w:tcBorders>
              <w:top w:val="nil"/>
              <w:left w:val="nil"/>
              <w:bottom w:val="nil"/>
              <w:right w:val="single" w:sz="8" w:space="0" w:color="000000"/>
            </w:tcBorders>
            <w:shd w:val="clear" w:color="auto" w:fill="auto"/>
            <w:noWrap/>
            <w:vAlign w:val="center"/>
            <w:hideMark/>
          </w:tcPr>
          <w:p w:rsidR="003A1768" w:rsidRPr="00C234C3" w:rsidRDefault="003A1768"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single" w:sz="8" w:space="0" w:color="000000"/>
              <w:right w:val="single" w:sz="8" w:space="0" w:color="000000"/>
            </w:tcBorders>
            <w:shd w:val="clear" w:color="auto" w:fill="auto"/>
            <w:noWrap/>
            <w:vAlign w:val="center"/>
          </w:tcPr>
          <w:p w:rsidR="003A1768" w:rsidRPr="00C234C3" w:rsidRDefault="003A1768" w:rsidP="003F58D1">
            <w:pPr>
              <w:spacing w:line="240" w:lineRule="auto"/>
              <w:jc w:val="right"/>
              <w:rPr>
                <w:rFonts w:ascii="Batang" w:eastAsia="Batang" w:hAnsi="Batang"/>
              </w:rPr>
            </w:pPr>
            <w:r>
              <w:rPr>
                <w:rFonts w:ascii="Batang" w:eastAsia="Batang" w:hAnsi="Batang"/>
              </w:rPr>
              <w:t>PDV</w:t>
            </w:r>
          </w:p>
        </w:tc>
        <w:tc>
          <w:tcPr>
            <w:tcW w:w="1819" w:type="dxa"/>
            <w:tcBorders>
              <w:top w:val="nil"/>
              <w:left w:val="nil"/>
              <w:bottom w:val="single" w:sz="8" w:space="0" w:color="000000"/>
              <w:right w:val="single" w:sz="8" w:space="0" w:color="000000"/>
            </w:tcBorders>
            <w:shd w:val="clear" w:color="auto" w:fill="auto"/>
            <w:vAlign w:val="center"/>
          </w:tcPr>
          <w:p w:rsidR="003A1768" w:rsidRPr="00C234C3" w:rsidRDefault="003A1768" w:rsidP="003F58D1">
            <w:pPr>
              <w:spacing w:line="240" w:lineRule="auto"/>
              <w:jc w:val="right"/>
              <w:rPr>
                <w:rFonts w:ascii="Batang" w:eastAsia="Batang" w:hAnsi="Batang"/>
              </w:rPr>
            </w:pPr>
          </w:p>
        </w:tc>
      </w:tr>
      <w:tr w:rsidR="003A1768" w:rsidRPr="00C234C3" w:rsidTr="003F58D1">
        <w:trPr>
          <w:gridAfter w:val="1"/>
          <w:wAfter w:w="13" w:type="dxa"/>
          <w:trHeight w:val="300"/>
          <w:jc w:val="center"/>
        </w:trPr>
        <w:tc>
          <w:tcPr>
            <w:tcW w:w="557" w:type="dxa"/>
            <w:tcBorders>
              <w:top w:val="nil"/>
              <w:left w:val="nil"/>
              <w:bottom w:val="nil"/>
              <w:right w:val="nil"/>
            </w:tcBorders>
            <w:shd w:val="clear" w:color="auto" w:fill="auto"/>
            <w:noWrap/>
            <w:vAlign w:val="center"/>
            <w:hideMark/>
          </w:tcPr>
          <w:p w:rsidR="003A1768" w:rsidRPr="00C234C3" w:rsidRDefault="003A1768" w:rsidP="003F58D1">
            <w:pPr>
              <w:spacing w:line="240" w:lineRule="auto"/>
              <w:jc w:val="right"/>
              <w:rPr>
                <w:rFonts w:ascii="Batang" w:eastAsia="Batang" w:hAnsi="Batang"/>
              </w:rPr>
            </w:pPr>
          </w:p>
        </w:tc>
        <w:tc>
          <w:tcPr>
            <w:tcW w:w="4253" w:type="dxa"/>
            <w:tcBorders>
              <w:top w:val="nil"/>
              <w:left w:val="nil"/>
              <w:bottom w:val="nil"/>
              <w:right w:val="nil"/>
            </w:tcBorders>
            <w:shd w:val="clear" w:color="auto" w:fill="auto"/>
            <w:noWrap/>
            <w:vAlign w:val="center"/>
            <w:hideMark/>
          </w:tcPr>
          <w:p w:rsidR="003A1768" w:rsidRPr="00C234C3" w:rsidRDefault="003A1768" w:rsidP="003F58D1">
            <w:pPr>
              <w:spacing w:line="240" w:lineRule="auto"/>
              <w:rPr>
                <w:rFonts w:ascii="Batang" w:eastAsia="Batang" w:hAnsi="Batang"/>
                <w:sz w:val="20"/>
                <w:szCs w:val="20"/>
              </w:rPr>
            </w:pPr>
          </w:p>
        </w:tc>
        <w:tc>
          <w:tcPr>
            <w:tcW w:w="992" w:type="dxa"/>
            <w:tcBorders>
              <w:top w:val="nil"/>
              <w:left w:val="nil"/>
              <w:bottom w:val="nil"/>
              <w:right w:val="single" w:sz="8" w:space="0" w:color="000000"/>
            </w:tcBorders>
            <w:shd w:val="clear" w:color="auto" w:fill="auto"/>
            <w:noWrap/>
            <w:vAlign w:val="center"/>
            <w:hideMark/>
          </w:tcPr>
          <w:p w:rsidR="003A1768" w:rsidRPr="00C234C3" w:rsidRDefault="003A1768" w:rsidP="003F58D1">
            <w:pPr>
              <w:spacing w:line="240" w:lineRule="auto"/>
              <w:rPr>
                <w:rFonts w:ascii="Batang" w:eastAsia="Batang" w:hAnsi="Batang"/>
              </w:rPr>
            </w:pPr>
            <w:r w:rsidRPr="00C234C3">
              <w:rPr>
                <w:rFonts w:ascii="Batang" w:eastAsia="Batang" w:hAnsi="Batang"/>
              </w:rPr>
              <w:t> </w:t>
            </w:r>
          </w:p>
        </w:tc>
        <w:tc>
          <w:tcPr>
            <w:tcW w:w="1559" w:type="dxa"/>
            <w:tcBorders>
              <w:top w:val="nil"/>
              <w:left w:val="nil"/>
              <w:bottom w:val="nil"/>
              <w:right w:val="single" w:sz="8" w:space="0" w:color="000000"/>
            </w:tcBorders>
            <w:shd w:val="clear" w:color="auto" w:fill="auto"/>
            <w:noWrap/>
            <w:vAlign w:val="center"/>
          </w:tcPr>
          <w:p w:rsidR="003A1768" w:rsidRPr="00C234C3" w:rsidRDefault="003A1768" w:rsidP="003A1768">
            <w:pPr>
              <w:spacing w:line="240" w:lineRule="auto"/>
              <w:jc w:val="right"/>
              <w:rPr>
                <w:rFonts w:ascii="Batang" w:eastAsia="Batang" w:hAnsi="Batang"/>
                <w:b/>
                <w:bCs/>
              </w:rPr>
            </w:pPr>
            <w:r>
              <w:rPr>
                <w:rFonts w:ascii="Batang" w:eastAsia="Batang" w:hAnsi="Batang"/>
                <w:b/>
                <w:bCs/>
              </w:rPr>
              <w:t>Ukupno sa PDV-om</w:t>
            </w:r>
          </w:p>
        </w:tc>
        <w:tc>
          <w:tcPr>
            <w:tcW w:w="1819" w:type="dxa"/>
            <w:tcBorders>
              <w:top w:val="nil"/>
              <w:left w:val="single" w:sz="8" w:space="0" w:color="000000"/>
              <w:bottom w:val="single" w:sz="8" w:space="0" w:color="000000"/>
              <w:right w:val="single" w:sz="8" w:space="0" w:color="000000"/>
            </w:tcBorders>
            <w:shd w:val="clear" w:color="auto" w:fill="auto"/>
            <w:noWrap/>
            <w:vAlign w:val="center"/>
          </w:tcPr>
          <w:p w:rsidR="003A1768" w:rsidRPr="00C234C3" w:rsidRDefault="003A1768" w:rsidP="003F58D1">
            <w:pPr>
              <w:spacing w:line="240" w:lineRule="auto"/>
              <w:jc w:val="right"/>
              <w:rPr>
                <w:rFonts w:ascii="Batang" w:eastAsia="Batang" w:hAnsi="Batang"/>
                <w:b/>
                <w:bCs/>
              </w:rPr>
            </w:pPr>
          </w:p>
        </w:tc>
      </w:tr>
    </w:tbl>
    <w:p w:rsidR="00112485" w:rsidRDefault="00112485" w:rsidP="00F50276">
      <w:pPr>
        <w:shd w:val="clear" w:color="auto" w:fill="C6D9F1"/>
        <w:jc w:val="center"/>
        <w:rPr>
          <w:b/>
          <w:bCs/>
          <w:i/>
          <w:iCs/>
        </w:rPr>
      </w:pPr>
    </w:p>
    <w:p w:rsidR="00112485" w:rsidRPr="00D925D6" w:rsidRDefault="00112485" w:rsidP="00F50276">
      <w:pPr>
        <w:shd w:val="clear" w:color="auto" w:fill="C6D9F1"/>
        <w:jc w:val="center"/>
        <w:rPr>
          <w:b/>
          <w:bCs/>
          <w:i/>
          <w:iCs/>
        </w:rPr>
      </w:pPr>
    </w:p>
    <w:p w:rsidR="00742550" w:rsidRPr="00D925D6" w:rsidRDefault="00742550" w:rsidP="00742550">
      <w:pPr>
        <w:jc w:val="both"/>
        <w:rPr>
          <w:sz w:val="22"/>
          <w:szCs w:val="22"/>
        </w:rPr>
      </w:pPr>
    </w:p>
    <w:p w:rsidR="008B3626" w:rsidRPr="00D925D6" w:rsidRDefault="008B3626" w:rsidP="00742550">
      <w:pPr>
        <w:jc w:val="both"/>
        <w:rPr>
          <w:sz w:val="22"/>
          <w:szCs w:val="22"/>
        </w:rPr>
      </w:pPr>
    </w:p>
    <w:p w:rsidR="00F97A84" w:rsidRPr="00D925D6" w:rsidRDefault="00F97A84" w:rsidP="00742550">
      <w:pPr>
        <w:jc w:val="both"/>
      </w:pPr>
    </w:p>
    <w:p w:rsidR="00762236" w:rsidRPr="00D925D6" w:rsidRDefault="00762236" w:rsidP="006E3294">
      <w:pPr>
        <w:spacing w:line="240" w:lineRule="auto"/>
        <w:rPr>
          <w:rFonts w:eastAsia="Times New Roman"/>
          <w:b/>
        </w:rPr>
      </w:pPr>
    </w:p>
    <w:p w:rsidR="00742550" w:rsidRPr="00D925D6" w:rsidRDefault="00742550" w:rsidP="006E3294">
      <w:pPr>
        <w:spacing w:line="240" w:lineRule="auto"/>
        <w:rPr>
          <w:rFonts w:eastAsia="Times New Roman"/>
          <w:b/>
        </w:rPr>
      </w:pPr>
    </w:p>
    <w:p w:rsidR="00A56C3A" w:rsidRPr="00D925D6" w:rsidRDefault="00A56C3A" w:rsidP="00A56C3A">
      <w:pPr>
        <w:ind w:left="720" w:firstLine="720"/>
        <w:jc w:val="both"/>
        <w:rPr>
          <w:rFonts w:eastAsia="TimesNewRomanPSMT"/>
          <w:bCs/>
        </w:rPr>
      </w:pPr>
      <w:r w:rsidRPr="00D925D6">
        <w:rPr>
          <w:rFonts w:eastAsia="TimesNewRomanPSMT"/>
          <w:bCs/>
        </w:rPr>
        <w:t xml:space="preserve">Датум </w:t>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r>
      <w:r w:rsidRPr="00D925D6">
        <w:rPr>
          <w:rFonts w:eastAsia="TimesNewRomanPSMT"/>
          <w:bCs/>
        </w:rPr>
        <w:tab/>
        <w:t xml:space="preserve">              Понуђач</w:t>
      </w:r>
    </w:p>
    <w:p w:rsidR="00A56C3A" w:rsidRPr="00D925D6" w:rsidRDefault="00A56C3A" w:rsidP="00A56C3A">
      <w:pPr>
        <w:ind w:left="2880" w:firstLine="720"/>
        <w:jc w:val="both"/>
        <w:rPr>
          <w:rFonts w:eastAsia="TimesNewRomanPS-BoldMT"/>
          <w:b/>
          <w:bCs/>
          <w:i/>
          <w:iCs/>
          <w:color w:val="002060"/>
        </w:rPr>
      </w:pPr>
      <w:r w:rsidRPr="00D925D6">
        <w:rPr>
          <w:rFonts w:eastAsia="TimesNewRomanPSMT"/>
          <w:bCs/>
        </w:rPr>
        <w:t xml:space="preserve">    М. П. </w:t>
      </w:r>
    </w:p>
    <w:p w:rsidR="00A56C3A" w:rsidRPr="00D925D6" w:rsidRDefault="00A56C3A" w:rsidP="00A56C3A">
      <w:pPr>
        <w:jc w:val="both"/>
        <w:rPr>
          <w:rFonts w:eastAsia="TimesNewRomanPS-BoldMT"/>
          <w:b/>
          <w:bCs/>
          <w:i/>
          <w:iCs/>
          <w:color w:val="002060"/>
        </w:rPr>
      </w:pPr>
      <w:r w:rsidRPr="00D925D6">
        <w:rPr>
          <w:rFonts w:eastAsia="TimesNewRomanPS-BoldMT"/>
          <w:b/>
          <w:bCs/>
          <w:i/>
          <w:iCs/>
          <w:color w:val="002060"/>
        </w:rPr>
        <w:t>______________________</w:t>
      </w:r>
      <w:r w:rsidRPr="00D925D6">
        <w:rPr>
          <w:rFonts w:eastAsia="TimesNewRomanPS-BoldMT"/>
          <w:b/>
          <w:bCs/>
          <w:i/>
          <w:iCs/>
          <w:color w:val="002060"/>
        </w:rPr>
        <w:tab/>
      </w:r>
      <w:r w:rsidR="00F97A84" w:rsidRPr="00D925D6">
        <w:rPr>
          <w:rFonts w:eastAsia="TimesNewRomanPS-BoldMT"/>
          <w:b/>
          <w:bCs/>
          <w:i/>
          <w:iCs/>
          <w:color w:val="002060"/>
        </w:rPr>
        <w:tab/>
      </w:r>
      <w:r w:rsidR="00F97A84" w:rsidRPr="00D925D6">
        <w:rPr>
          <w:rFonts w:eastAsia="TimesNewRomanPS-BoldMT"/>
          <w:b/>
          <w:bCs/>
          <w:i/>
          <w:iCs/>
          <w:color w:val="002060"/>
        </w:rPr>
        <w:tab/>
      </w:r>
      <w:r w:rsidRPr="00D925D6">
        <w:rPr>
          <w:rFonts w:eastAsia="TimesNewRomanPS-BoldMT"/>
          <w:b/>
          <w:bCs/>
          <w:i/>
          <w:iCs/>
          <w:color w:val="002060"/>
        </w:rPr>
        <w:t xml:space="preserve">                     ___________________________</w:t>
      </w:r>
    </w:p>
    <w:p w:rsidR="00A56C3A" w:rsidRPr="00D925D6" w:rsidRDefault="00A56C3A" w:rsidP="00A56C3A">
      <w:pPr>
        <w:jc w:val="both"/>
        <w:rPr>
          <w:rFonts w:eastAsia="TimesNewRomanPS-BoldMT"/>
          <w:b/>
          <w:bCs/>
          <w:i/>
          <w:iCs/>
          <w:color w:val="002060"/>
        </w:rPr>
      </w:pPr>
    </w:p>
    <w:p w:rsidR="00A56C3A" w:rsidRPr="00D925D6" w:rsidRDefault="00A56C3A" w:rsidP="00A56C3A">
      <w:pPr>
        <w:jc w:val="both"/>
        <w:rPr>
          <w:iCs/>
        </w:rPr>
      </w:pPr>
      <w:r w:rsidRPr="00D925D6">
        <w:rPr>
          <w:bCs/>
          <w:iCs/>
        </w:rPr>
        <w:t xml:space="preserve">Напомене: </w:t>
      </w:r>
    </w:p>
    <w:p w:rsidR="00A56C3A" w:rsidRPr="00D925D6" w:rsidRDefault="00A56C3A" w:rsidP="00A56C3A">
      <w:pPr>
        <w:jc w:val="both"/>
        <w:rPr>
          <w:i/>
          <w:iCs/>
        </w:rPr>
      </w:pPr>
      <w:r w:rsidRPr="00D925D6">
        <w:rPr>
          <w:i/>
          <w:iCs/>
        </w:rPr>
        <w:t xml:space="preserve">Образац понуде понуђач мора да попуни, овери печатом и потпише, чиме </w:t>
      </w:r>
      <w:r w:rsidRPr="00D925D6">
        <w:rPr>
          <w:i/>
          <w:iCs/>
          <w:lang w:val="sr-Cyrl-CS"/>
        </w:rPr>
        <w:t>п</w:t>
      </w:r>
      <w:r w:rsidRPr="00D925D6">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704B25" w:rsidRPr="00D925D6" w:rsidRDefault="00704B25" w:rsidP="00A56C3A">
      <w:pPr>
        <w:jc w:val="both"/>
        <w:rPr>
          <w:i/>
          <w:iCs/>
        </w:rPr>
      </w:pPr>
    </w:p>
    <w:p w:rsidR="00704B25" w:rsidRPr="00D925D6" w:rsidRDefault="00704B25" w:rsidP="00A56C3A">
      <w:pPr>
        <w:jc w:val="both"/>
        <w:rPr>
          <w:i/>
          <w:iCs/>
        </w:rPr>
      </w:pPr>
    </w:p>
    <w:p w:rsidR="00704B25" w:rsidRPr="00D925D6" w:rsidRDefault="00704B25" w:rsidP="00A56C3A">
      <w:pPr>
        <w:jc w:val="both"/>
        <w:rPr>
          <w:i/>
          <w:iCs/>
        </w:rPr>
      </w:pPr>
    </w:p>
    <w:p w:rsidR="00704B25" w:rsidRPr="00D925D6" w:rsidRDefault="00704B25" w:rsidP="00A56C3A">
      <w:pPr>
        <w:jc w:val="both"/>
        <w:rPr>
          <w:i/>
          <w:iCs/>
        </w:rPr>
      </w:pPr>
    </w:p>
    <w:p w:rsidR="00F97A84" w:rsidRPr="00D925D6" w:rsidRDefault="00F97A84" w:rsidP="00A56C3A">
      <w:pPr>
        <w:jc w:val="both"/>
        <w:rPr>
          <w:i/>
          <w:iCs/>
        </w:rPr>
      </w:pPr>
    </w:p>
    <w:p w:rsidR="00F97A84" w:rsidRPr="00D925D6" w:rsidRDefault="00F97A84" w:rsidP="00A56C3A">
      <w:pPr>
        <w:jc w:val="both"/>
        <w:rPr>
          <w:i/>
          <w:iCs/>
        </w:rPr>
      </w:pPr>
    </w:p>
    <w:p w:rsidR="00E64582" w:rsidRPr="00D925D6" w:rsidRDefault="00BB3425">
      <w:pPr>
        <w:shd w:val="clear" w:color="auto" w:fill="C6D9F1"/>
        <w:jc w:val="center"/>
        <w:rPr>
          <w:b/>
          <w:bCs/>
          <w:i/>
          <w:iCs/>
        </w:rPr>
      </w:pPr>
      <w:r w:rsidRPr="00D925D6">
        <w:rPr>
          <w:b/>
          <w:bCs/>
          <w:i/>
          <w:iCs/>
        </w:rPr>
        <w:t xml:space="preserve">                                                                                                                                                                                                                                                                                                                                                                                                                                                                                                                                                                                                                                                                                              </w:t>
      </w:r>
    </w:p>
    <w:p w:rsidR="001619E7" w:rsidRPr="00D925D6" w:rsidRDefault="00CC734E">
      <w:pPr>
        <w:shd w:val="clear" w:color="auto" w:fill="C6D9F1"/>
        <w:jc w:val="center"/>
        <w:rPr>
          <w:b/>
          <w:bCs/>
          <w:i/>
          <w:iCs/>
        </w:rPr>
      </w:pPr>
      <w:r w:rsidRPr="00D925D6">
        <w:rPr>
          <w:b/>
          <w:bCs/>
          <w:i/>
          <w:iCs/>
        </w:rPr>
        <w:t>VIII</w:t>
      </w:r>
      <w:r w:rsidR="001619E7" w:rsidRPr="00D925D6">
        <w:rPr>
          <w:b/>
          <w:bCs/>
          <w:i/>
          <w:iCs/>
        </w:rPr>
        <w:t xml:space="preserve">  ОБРАЗАЦ ТРОШКОВА ПРИПРЕМЕ ПОНУДЕ</w:t>
      </w:r>
    </w:p>
    <w:p w:rsidR="001619E7" w:rsidRPr="00D925D6" w:rsidRDefault="001619E7">
      <w:pPr>
        <w:shd w:val="clear" w:color="auto" w:fill="C6D9F1"/>
        <w:jc w:val="center"/>
        <w:rPr>
          <w:b/>
          <w:bCs/>
          <w:i/>
          <w:iCs/>
        </w:rPr>
      </w:pPr>
    </w:p>
    <w:p w:rsidR="001619E7" w:rsidRPr="00D925D6" w:rsidRDefault="001619E7">
      <w:pPr>
        <w:rPr>
          <w:b/>
          <w:bCs/>
          <w:i/>
          <w:iCs/>
        </w:rPr>
      </w:pPr>
    </w:p>
    <w:p w:rsidR="001619E7" w:rsidRPr="00D925D6" w:rsidRDefault="001619E7">
      <w:pPr>
        <w:spacing w:after="120"/>
        <w:jc w:val="both"/>
        <w:rPr>
          <w:b/>
          <w:i/>
        </w:rPr>
      </w:pPr>
      <w:r w:rsidRPr="00D925D6">
        <w:t xml:space="preserve">У складу са чланом 88. </w:t>
      </w:r>
      <w:r w:rsidRPr="00D925D6">
        <w:rPr>
          <w:lang w:val="sr-Cyrl-CS"/>
        </w:rPr>
        <w:t>став 1.</w:t>
      </w:r>
      <w:r w:rsidRPr="00D925D6">
        <w:t xml:space="preserve"> Закона, понуђач ____________________ </w:t>
      </w:r>
      <w:r w:rsidRPr="00D925D6">
        <w:rPr>
          <w:i/>
          <w:lang w:val="ru-RU"/>
        </w:rPr>
        <w:t>[</w:t>
      </w:r>
      <w:r w:rsidRPr="00D925D6">
        <w:rPr>
          <w:i/>
          <w:iCs/>
        </w:rPr>
        <w:t xml:space="preserve">навести </w:t>
      </w:r>
      <w:r w:rsidRPr="00D925D6">
        <w:rPr>
          <w:i/>
          <w:iCs/>
          <w:lang w:val="sr-Cyrl-CS"/>
        </w:rPr>
        <w:t>назив понуђача</w:t>
      </w:r>
      <w:r w:rsidRPr="00D925D6">
        <w:rPr>
          <w:i/>
          <w:iCs/>
        </w:rPr>
        <w:t xml:space="preserve">], </w:t>
      </w:r>
      <w:r w:rsidRPr="00D925D6">
        <w:t>достав</w:t>
      </w:r>
      <w:r w:rsidRPr="00D925D6">
        <w:rPr>
          <w:lang w:val="sr-Cyrl-CS"/>
        </w:rPr>
        <w:t xml:space="preserve">ља </w:t>
      </w:r>
      <w:r w:rsidRPr="00D925D6">
        <w:t xml:space="preserve">укупан износ и структуру трошкова припремања понуде, </w:t>
      </w:r>
      <w:r w:rsidRPr="00D925D6">
        <w:rPr>
          <w:lang w:val="sr-Cyrl-CS"/>
        </w:rPr>
        <w:t xml:space="preserve">како следи у </w:t>
      </w:r>
      <w:r w:rsidRPr="00D925D6">
        <w:t>табели:</w:t>
      </w:r>
    </w:p>
    <w:tbl>
      <w:tblPr>
        <w:tblW w:w="0" w:type="auto"/>
        <w:tblInd w:w="153" w:type="dxa"/>
        <w:tblLayout w:type="fixed"/>
        <w:tblLook w:val="0000"/>
      </w:tblPr>
      <w:tblGrid>
        <w:gridCol w:w="5565"/>
        <w:gridCol w:w="3300"/>
      </w:tblGrid>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jc w:val="center"/>
              <w:rPr>
                <w:b/>
                <w:i/>
              </w:rPr>
            </w:pPr>
            <w:r w:rsidRPr="00D925D6">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jc w:val="center"/>
            </w:pPr>
            <w:r w:rsidRPr="00D925D6">
              <w:rPr>
                <w:b/>
                <w:i/>
              </w:rPr>
              <w:t>ИЗНОС ТРОШКА У РСД</w:t>
            </w: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right"/>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jc w:val="right"/>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pPr>
          </w:p>
        </w:tc>
      </w:tr>
      <w:tr w:rsidR="001619E7" w:rsidRPr="00D925D6">
        <w:tc>
          <w:tcPr>
            <w:tcW w:w="5565" w:type="dxa"/>
            <w:tcBorders>
              <w:top w:val="single" w:sz="4" w:space="0" w:color="000000"/>
              <w:left w:val="single" w:sz="4" w:space="0" w:color="000000"/>
              <w:bottom w:val="single" w:sz="4" w:space="0" w:color="000000"/>
            </w:tcBorders>
            <w:shd w:val="clear" w:color="auto" w:fill="auto"/>
          </w:tcPr>
          <w:p w:rsidR="001619E7" w:rsidRPr="00D925D6" w:rsidRDefault="001619E7">
            <w:pPr>
              <w:snapToGrid w:val="0"/>
              <w:jc w:val="both"/>
              <w:rPr>
                <w:i/>
              </w:rPr>
            </w:pPr>
          </w:p>
          <w:p w:rsidR="001619E7" w:rsidRPr="00D925D6" w:rsidRDefault="001619E7">
            <w:pPr>
              <w:jc w:val="both"/>
              <w:rPr>
                <w:lang w:val="ru-RU"/>
              </w:rPr>
            </w:pPr>
            <w:r w:rsidRPr="00D925D6">
              <w:rPr>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619E7" w:rsidRPr="00D925D6" w:rsidRDefault="001619E7">
            <w:pPr>
              <w:snapToGrid w:val="0"/>
              <w:rPr>
                <w:lang w:val="ru-RU"/>
              </w:rPr>
            </w:pPr>
          </w:p>
        </w:tc>
      </w:tr>
    </w:tbl>
    <w:p w:rsidR="001619E7" w:rsidRPr="00D925D6" w:rsidRDefault="001619E7">
      <w:pPr>
        <w:jc w:val="both"/>
      </w:pPr>
    </w:p>
    <w:p w:rsidR="001619E7" w:rsidRPr="00D925D6" w:rsidRDefault="001619E7">
      <w:pPr>
        <w:jc w:val="both"/>
      </w:pPr>
      <w:r w:rsidRPr="00D925D6">
        <w:t>Трошкове припреме и подношења понуде сноси искључиво понуђач и не може тражити од наручиоца накнаду трошкова.</w:t>
      </w:r>
    </w:p>
    <w:p w:rsidR="001619E7" w:rsidRPr="00D925D6" w:rsidRDefault="001619E7">
      <w:pPr>
        <w:jc w:val="both"/>
        <w:rPr>
          <w:lang w:val="sr-Cyrl-CS"/>
        </w:rPr>
      </w:pPr>
      <w:r w:rsidRPr="00D925D6">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619E7" w:rsidRPr="00D925D6" w:rsidRDefault="001619E7">
      <w:pPr>
        <w:spacing w:after="120"/>
        <w:ind w:firstLine="426"/>
        <w:jc w:val="both"/>
        <w:rPr>
          <w:b/>
          <w:bCs/>
          <w:i/>
        </w:rPr>
      </w:pPr>
    </w:p>
    <w:p w:rsidR="00A170E0" w:rsidRPr="00D925D6" w:rsidRDefault="001619E7" w:rsidP="00A170E0">
      <w:pPr>
        <w:spacing w:after="120"/>
        <w:jc w:val="both"/>
        <w:rPr>
          <w:bCs/>
          <w:i/>
          <w:color w:val="FF0000"/>
          <w:lang w:val="sr-Cyrl-CS"/>
        </w:rPr>
      </w:pPr>
      <w:r w:rsidRPr="00D925D6">
        <w:rPr>
          <w:bCs/>
          <w:i/>
          <w:color w:val="auto"/>
        </w:rPr>
        <w:t>Напомена:</w:t>
      </w:r>
      <w:r w:rsidRPr="00D925D6">
        <w:rPr>
          <w:b/>
          <w:bCs/>
          <w:i/>
          <w:color w:val="auto"/>
        </w:rPr>
        <w:t xml:space="preserve"> </w:t>
      </w:r>
      <w:r w:rsidRPr="00D925D6">
        <w:rPr>
          <w:bCs/>
          <w:i/>
          <w:color w:val="auto"/>
        </w:rPr>
        <w:t>достављање овог обрасца није обавезно</w:t>
      </w:r>
      <w:r w:rsidR="00503A75" w:rsidRPr="00D925D6">
        <w:rPr>
          <w:bCs/>
          <w:i/>
          <w:color w:val="auto"/>
        </w:rPr>
        <w:t>.</w:t>
      </w:r>
    </w:p>
    <w:p w:rsidR="001619E7" w:rsidRPr="00D925D6" w:rsidRDefault="001619E7">
      <w:pPr>
        <w:spacing w:after="120"/>
        <w:jc w:val="both"/>
        <w:rPr>
          <w:bCs/>
          <w:color w:val="auto"/>
        </w:rPr>
      </w:pPr>
    </w:p>
    <w:p w:rsidR="001619E7" w:rsidRPr="00D925D6" w:rsidRDefault="001619E7"/>
    <w:p w:rsidR="001619E7" w:rsidRPr="00D925D6" w:rsidRDefault="001619E7">
      <w:pPr>
        <w:rPr>
          <w:b/>
          <w:bCs/>
          <w:i/>
          <w:iCs/>
        </w:rPr>
      </w:pPr>
    </w:p>
    <w:p w:rsidR="001619E7" w:rsidRPr="00D925D6" w:rsidRDefault="001619E7">
      <w:pPr>
        <w:rPr>
          <w:b/>
          <w:bCs/>
          <w:i/>
          <w:iCs/>
        </w:rPr>
      </w:pPr>
    </w:p>
    <w:p w:rsidR="0023000C" w:rsidRPr="00D925D6" w:rsidRDefault="0023000C" w:rsidP="0023000C">
      <w:pPr>
        <w:jc w:val="both"/>
      </w:pPr>
      <w:r w:rsidRPr="00D925D6">
        <w:t xml:space="preserve">Датум:      </w:t>
      </w:r>
      <w:r w:rsidRPr="00D925D6">
        <w:tab/>
      </w:r>
      <w:r w:rsidRPr="00D925D6">
        <w:tab/>
      </w:r>
      <w:r w:rsidRPr="00D925D6">
        <w:tab/>
        <w:t xml:space="preserve">                         </w:t>
      </w:r>
      <w:r w:rsidRPr="00D925D6">
        <w:tab/>
        <w:t>Потпис овлашћеног лица Понуђача:</w:t>
      </w:r>
    </w:p>
    <w:p w:rsidR="0023000C" w:rsidRPr="00D925D6" w:rsidRDefault="0023000C" w:rsidP="0023000C">
      <w:pPr>
        <w:jc w:val="both"/>
      </w:pPr>
    </w:p>
    <w:p w:rsidR="0023000C" w:rsidRPr="00D925D6" w:rsidRDefault="0023000C" w:rsidP="0023000C">
      <w:pPr>
        <w:jc w:val="both"/>
      </w:pPr>
      <w:r w:rsidRPr="00D925D6">
        <w:t>_____________</w:t>
      </w:r>
      <w:r w:rsidRPr="00D925D6">
        <w:tab/>
      </w:r>
      <w:r w:rsidRPr="00D925D6">
        <w:tab/>
      </w:r>
      <w:r w:rsidRPr="00D925D6">
        <w:tab/>
        <w:t>М.П.</w:t>
      </w:r>
      <w:r w:rsidRPr="00D925D6">
        <w:tab/>
      </w:r>
      <w:r w:rsidRPr="00D925D6">
        <w:tab/>
        <w:t xml:space="preserve">____________________________          </w:t>
      </w:r>
    </w:p>
    <w:p w:rsidR="00BB722F" w:rsidRPr="00D925D6" w:rsidRDefault="00BB722F" w:rsidP="00BB722F">
      <w:pPr>
        <w:pStyle w:val="BodyText3"/>
        <w:spacing w:after="0"/>
        <w:jc w:val="center"/>
        <w:rPr>
          <w:color w:val="FF0000"/>
          <w:sz w:val="24"/>
          <w:szCs w:val="24"/>
        </w:rPr>
      </w:pPr>
    </w:p>
    <w:p w:rsidR="0023000C" w:rsidRPr="00D925D6" w:rsidRDefault="0023000C" w:rsidP="00BB722F">
      <w:pPr>
        <w:pStyle w:val="BodyText3"/>
        <w:spacing w:after="0"/>
        <w:jc w:val="center"/>
        <w:rPr>
          <w:color w:val="FF0000"/>
          <w:sz w:val="24"/>
          <w:szCs w:val="24"/>
        </w:rPr>
      </w:pPr>
    </w:p>
    <w:p w:rsidR="0023000C" w:rsidRPr="00D925D6" w:rsidRDefault="0023000C" w:rsidP="00BB722F">
      <w:pPr>
        <w:pStyle w:val="BodyText3"/>
        <w:spacing w:after="0"/>
        <w:jc w:val="center"/>
        <w:rPr>
          <w:color w:val="FF0000"/>
          <w:sz w:val="24"/>
          <w:szCs w:val="24"/>
        </w:rPr>
      </w:pPr>
    </w:p>
    <w:p w:rsidR="0023000C" w:rsidRPr="00D925D6" w:rsidRDefault="0023000C" w:rsidP="00BB722F">
      <w:pPr>
        <w:pStyle w:val="BodyText3"/>
        <w:spacing w:after="0"/>
        <w:jc w:val="center"/>
        <w:rPr>
          <w:color w:val="FF0000"/>
          <w:sz w:val="24"/>
          <w:szCs w:val="24"/>
        </w:rPr>
      </w:pPr>
    </w:p>
    <w:p w:rsidR="001619E7" w:rsidRPr="00D925D6" w:rsidRDefault="001619E7">
      <w:pPr>
        <w:rPr>
          <w:b/>
          <w:bCs/>
          <w:i/>
          <w:iCs/>
        </w:rPr>
      </w:pPr>
    </w:p>
    <w:p w:rsidR="001619E7" w:rsidRPr="00D925D6" w:rsidRDefault="001619E7">
      <w:pPr>
        <w:rPr>
          <w:b/>
          <w:bCs/>
          <w:i/>
          <w:iCs/>
        </w:rPr>
      </w:pPr>
    </w:p>
    <w:p w:rsidR="008B3626" w:rsidRPr="00D925D6" w:rsidRDefault="008B3626">
      <w:pPr>
        <w:rPr>
          <w:b/>
          <w:bCs/>
          <w:i/>
          <w:iCs/>
        </w:rPr>
      </w:pPr>
    </w:p>
    <w:p w:rsidR="001619E7" w:rsidRPr="00D925D6" w:rsidRDefault="001619E7">
      <w:pPr>
        <w:rPr>
          <w:b/>
          <w:bCs/>
          <w:i/>
          <w:iCs/>
        </w:rPr>
      </w:pPr>
    </w:p>
    <w:p w:rsidR="001619E7" w:rsidRPr="00D925D6" w:rsidRDefault="001619E7">
      <w:pPr>
        <w:rPr>
          <w:b/>
          <w:bCs/>
          <w:i/>
          <w:iCs/>
        </w:rPr>
      </w:pPr>
    </w:p>
    <w:p w:rsidR="001619E7" w:rsidRPr="00D925D6" w:rsidRDefault="001619E7">
      <w:pPr>
        <w:rPr>
          <w:b/>
          <w:bCs/>
          <w:i/>
          <w:iCs/>
        </w:rPr>
      </w:pPr>
    </w:p>
    <w:p w:rsidR="001619E7" w:rsidRPr="00D925D6" w:rsidRDefault="001619E7">
      <w:pPr>
        <w:rPr>
          <w:b/>
          <w:bCs/>
          <w:i/>
          <w:iCs/>
        </w:rPr>
      </w:pPr>
    </w:p>
    <w:p w:rsidR="00E71653" w:rsidRPr="00D925D6" w:rsidRDefault="00E71653">
      <w:pPr>
        <w:rPr>
          <w:b/>
          <w:bCs/>
          <w:i/>
          <w:iCs/>
        </w:rPr>
      </w:pPr>
    </w:p>
    <w:p w:rsidR="00E71653" w:rsidRPr="00D925D6" w:rsidRDefault="00E71653">
      <w:pPr>
        <w:rPr>
          <w:b/>
          <w:bCs/>
          <w:i/>
          <w:iCs/>
        </w:rPr>
      </w:pPr>
    </w:p>
    <w:p w:rsidR="00503A75" w:rsidRPr="00D925D6" w:rsidRDefault="00503A75">
      <w:pPr>
        <w:rPr>
          <w:b/>
          <w:bCs/>
          <w:i/>
          <w:iCs/>
        </w:rPr>
      </w:pPr>
    </w:p>
    <w:p w:rsidR="001619E7" w:rsidRPr="00D925D6" w:rsidRDefault="00CC734E">
      <w:pPr>
        <w:shd w:val="clear" w:color="auto" w:fill="C6D9F1"/>
        <w:jc w:val="center"/>
        <w:rPr>
          <w:bCs/>
        </w:rPr>
      </w:pPr>
      <w:r w:rsidRPr="00D925D6">
        <w:rPr>
          <w:b/>
          <w:bCs/>
          <w:i/>
          <w:iCs/>
        </w:rPr>
        <w:t>IX</w:t>
      </w:r>
      <w:r w:rsidR="001619E7" w:rsidRPr="00D925D6">
        <w:rPr>
          <w:b/>
          <w:bCs/>
          <w:i/>
          <w:iCs/>
        </w:rPr>
        <w:t xml:space="preserve"> ОБРАЗАЦ ИЗЈАВЕ О НЕЗАВИСНОЈ ПОНУДИ</w:t>
      </w:r>
    </w:p>
    <w:p w:rsidR="001619E7" w:rsidRPr="00D925D6" w:rsidRDefault="001619E7">
      <w:pPr>
        <w:pStyle w:val="BodyText3"/>
        <w:shd w:val="clear" w:color="auto" w:fill="C6D9F1"/>
        <w:spacing w:after="0"/>
        <w:jc w:val="center"/>
        <w:rPr>
          <w:bCs/>
          <w:sz w:val="24"/>
          <w:szCs w:val="24"/>
        </w:rPr>
      </w:pPr>
    </w:p>
    <w:p w:rsidR="001619E7" w:rsidRPr="00D925D6" w:rsidRDefault="001619E7">
      <w:pPr>
        <w:pStyle w:val="BodyText3"/>
        <w:spacing w:after="0"/>
        <w:jc w:val="center"/>
        <w:rPr>
          <w:bCs/>
          <w:sz w:val="24"/>
          <w:szCs w:val="24"/>
        </w:rPr>
      </w:pPr>
    </w:p>
    <w:p w:rsidR="001619E7" w:rsidRPr="00D925D6" w:rsidRDefault="001619E7">
      <w:pPr>
        <w:pStyle w:val="BodyText3"/>
        <w:spacing w:after="0"/>
        <w:jc w:val="both"/>
        <w:rPr>
          <w:sz w:val="24"/>
          <w:szCs w:val="24"/>
        </w:rPr>
      </w:pPr>
      <w:r w:rsidRPr="00D925D6">
        <w:rPr>
          <w:sz w:val="24"/>
          <w:szCs w:val="24"/>
        </w:rPr>
        <w:t xml:space="preserve">У складу са чланом 26. Закона, ________________________________________, </w:t>
      </w:r>
    </w:p>
    <w:p w:rsidR="001619E7" w:rsidRPr="00D925D6" w:rsidRDefault="001619E7">
      <w:pPr>
        <w:pStyle w:val="BodyText3"/>
        <w:spacing w:after="0"/>
        <w:jc w:val="both"/>
        <w:rPr>
          <w:sz w:val="24"/>
          <w:szCs w:val="24"/>
        </w:rPr>
      </w:pPr>
      <w:r w:rsidRPr="00D925D6">
        <w:rPr>
          <w:sz w:val="24"/>
          <w:szCs w:val="24"/>
        </w:rPr>
        <w:t xml:space="preserve">                                                                            (Назив понуђача)</w:t>
      </w:r>
    </w:p>
    <w:p w:rsidR="001619E7" w:rsidRPr="00D925D6" w:rsidRDefault="001619E7">
      <w:pPr>
        <w:pStyle w:val="BodyText3"/>
        <w:spacing w:after="0"/>
        <w:jc w:val="both"/>
        <w:rPr>
          <w:w w:val="200"/>
          <w:sz w:val="24"/>
          <w:szCs w:val="24"/>
        </w:rPr>
      </w:pPr>
      <w:r w:rsidRPr="00D925D6">
        <w:rPr>
          <w:sz w:val="24"/>
          <w:szCs w:val="24"/>
        </w:rPr>
        <w:t xml:space="preserve">даје: </w:t>
      </w:r>
    </w:p>
    <w:p w:rsidR="001619E7" w:rsidRPr="00D925D6" w:rsidRDefault="001619E7">
      <w:pPr>
        <w:pStyle w:val="BodyText3"/>
        <w:spacing w:before="360" w:after="360"/>
        <w:ind w:firstLine="227"/>
        <w:jc w:val="both"/>
        <w:rPr>
          <w:w w:val="200"/>
          <w:sz w:val="24"/>
          <w:szCs w:val="24"/>
        </w:rPr>
      </w:pPr>
    </w:p>
    <w:p w:rsidR="001619E7" w:rsidRPr="00D925D6" w:rsidRDefault="001619E7">
      <w:pPr>
        <w:pStyle w:val="BodyText3"/>
        <w:spacing w:before="360" w:after="360"/>
        <w:ind w:firstLine="227"/>
        <w:jc w:val="center"/>
        <w:rPr>
          <w:b/>
          <w:bCs/>
          <w:sz w:val="24"/>
          <w:szCs w:val="24"/>
          <w:lang w:val="sr-Cyrl-CS"/>
        </w:rPr>
      </w:pPr>
      <w:r w:rsidRPr="00D925D6">
        <w:rPr>
          <w:b/>
          <w:bCs/>
          <w:sz w:val="24"/>
          <w:szCs w:val="24"/>
          <w:lang w:val="sr-Cyrl-CS"/>
        </w:rPr>
        <w:t xml:space="preserve">ИЗЈАВУ </w:t>
      </w:r>
    </w:p>
    <w:p w:rsidR="001619E7" w:rsidRPr="00D925D6" w:rsidRDefault="001619E7">
      <w:pPr>
        <w:pStyle w:val="BodyText3"/>
        <w:spacing w:before="360" w:after="360"/>
        <w:ind w:firstLine="227"/>
        <w:jc w:val="center"/>
        <w:rPr>
          <w:bCs/>
          <w:sz w:val="24"/>
          <w:szCs w:val="24"/>
        </w:rPr>
      </w:pPr>
      <w:r w:rsidRPr="00D925D6">
        <w:rPr>
          <w:b/>
          <w:bCs/>
          <w:sz w:val="24"/>
          <w:szCs w:val="24"/>
          <w:lang w:val="sr-Cyrl-CS"/>
        </w:rPr>
        <w:t>О НЕЗАВИСНОЈ</w:t>
      </w:r>
      <w:r w:rsidRPr="00D925D6">
        <w:rPr>
          <w:b/>
          <w:bCs/>
          <w:sz w:val="24"/>
          <w:szCs w:val="24"/>
        </w:rPr>
        <w:t xml:space="preserve"> ПОНУДИ</w:t>
      </w:r>
    </w:p>
    <w:p w:rsidR="001619E7" w:rsidRPr="00D925D6" w:rsidRDefault="001619E7">
      <w:pPr>
        <w:pStyle w:val="BodyText3"/>
        <w:spacing w:after="0"/>
        <w:jc w:val="both"/>
        <w:rPr>
          <w:bCs/>
          <w:sz w:val="24"/>
          <w:szCs w:val="24"/>
        </w:rPr>
      </w:pPr>
    </w:p>
    <w:p w:rsidR="001619E7" w:rsidRPr="00D925D6" w:rsidRDefault="001619E7">
      <w:pPr>
        <w:pStyle w:val="BodyText3"/>
        <w:spacing w:after="0"/>
        <w:jc w:val="both"/>
        <w:rPr>
          <w:bCs/>
          <w:sz w:val="24"/>
          <w:szCs w:val="24"/>
        </w:rPr>
      </w:pPr>
    </w:p>
    <w:p w:rsidR="001619E7" w:rsidRPr="00D925D6" w:rsidRDefault="001619E7">
      <w:pPr>
        <w:jc w:val="both"/>
      </w:pPr>
      <w:r w:rsidRPr="00D925D6">
        <w:tab/>
      </w:r>
      <w:r w:rsidRPr="00D925D6">
        <w:tab/>
      </w:r>
      <w:r w:rsidRPr="00D925D6">
        <w:tab/>
      </w:r>
      <w:r w:rsidRPr="00D925D6">
        <w:rPr>
          <w:bCs/>
        </w:rPr>
        <w:t xml:space="preserve"> </w:t>
      </w:r>
    </w:p>
    <w:p w:rsidR="001619E7" w:rsidRPr="00D925D6" w:rsidRDefault="001619E7">
      <w:pPr>
        <w:jc w:val="both"/>
        <w:rPr>
          <w:bCs/>
        </w:rPr>
      </w:pPr>
      <w:r w:rsidRPr="00D925D6">
        <w:t>Под пуном материјалном и кривичном одговорношћу п</w:t>
      </w:r>
      <w:r w:rsidRPr="00D925D6">
        <w:rPr>
          <w:bCs/>
        </w:rPr>
        <w:t xml:space="preserve">отврђујем да сам понуду у </w:t>
      </w:r>
      <w:r w:rsidRPr="00D925D6">
        <w:rPr>
          <w:bCs/>
          <w:lang w:val="sr-Cyrl-CS"/>
        </w:rPr>
        <w:t>поступку</w:t>
      </w:r>
      <w:r w:rsidRPr="00D925D6">
        <w:rPr>
          <w:bCs/>
        </w:rPr>
        <w:t xml:space="preserve"> јавне набавке</w:t>
      </w:r>
      <w:r w:rsidR="003951C4" w:rsidRPr="00D925D6">
        <w:t xml:space="preserve"> радов</w:t>
      </w:r>
      <w:r w:rsidR="00796F2F" w:rsidRPr="00D925D6">
        <w:t>а</w:t>
      </w:r>
      <w:r w:rsidR="003951C4" w:rsidRPr="00D925D6">
        <w:rPr>
          <w:i/>
        </w:rPr>
        <w:t xml:space="preserve"> </w:t>
      </w:r>
      <w:r w:rsidR="002C784A" w:rsidRPr="00D925D6">
        <w:rPr>
          <w:b/>
        </w:rPr>
        <w:t xml:space="preserve">за </w:t>
      </w:r>
      <w:r w:rsidR="001D5217" w:rsidRPr="00D925D6">
        <w:rPr>
          <w:b/>
          <w:lang w:val="sr-Cyrl-CS"/>
        </w:rPr>
        <w:t>увођење штедљиве расвете у централној школској згради</w:t>
      </w:r>
      <w:r w:rsidR="006B7B19">
        <w:rPr>
          <w:b/>
          <w:lang w:val="sr-Cyrl-CS"/>
        </w:rPr>
        <w:t>-стара школа</w:t>
      </w:r>
      <w:r w:rsidR="001D5217" w:rsidRPr="00D925D6">
        <w:rPr>
          <w:b/>
          <w:lang w:val="sr-Cyrl-CS"/>
        </w:rPr>
        <w:t xml:space="preserve"> бр.</w:t>
      </w:r>
      <w:r w:rsidR="006B7B19">
        <w:rPr>
          <w:b/>
          <w:lang w:val="sr-Cyrl-CS"/>
        </w:rPr>
        <w:t>11</w:t>
      </w:r>
      <w:r w:rsidR="001D5217" w:rsidRPr="00D925D6">
        <w:rPr>
          <w:b/>
          <w:lang w:val="sr-Cyrl-CS"/>
        </w:rPr>
        <w:t>/201</w:t>
      </w:r>
      <w:r w:rsidR="006B7B19">
        <w:rPr>
          <w:b/>
          <w:lang w:val="sr-Cyrl-CS"/>
        </w:rPr>
        <w:t>9</w:t>
      </w:r>
      <w:r w:rsidR="003951C4" w:rsidRPr="00D925D6">
        <w:t>,</w:t>
      </w:r>
      <w:r w:rsidRPr="00D925D6">
        <w:t xml:space="preserve"> </w:t>
      </w:r>
      <w:r w:rsidRPr="00D925D6">
        <w:rPr>
          <w:bCs/>
        </w:rPr>
        <w:t>поднео независно, без договора са другим понуђачима или заинтересованим лицима.</w:t>
      </w:r>
    </w:p>
    <w:p w:rsidR="001619E7" w:rsidRPr="00D925D6" w:rsidRDefault="001619E7">
      <w:pPr>
        <w:jc w:val="both"/>
        <w:rPr>
          <w:bCs/>
        </w:rPr>
      </w:pPr>
    </w:p>
    <w:p w:rsidR="001619E7" w:rsidRPr="00D925D6" w:rsidRDefault="001619E7">
      <w:pPr>
        <w:jc w:val="both"/>
        <w:rPr>
          <w:bCs/>
        </w:rPr>
      </w:pPr>
    </w:p>
    <w:p w:rsidR="001619E7" w:rsidRPr="00D925D6" w:rsidRDefault="001619E7">
      <w:pPr>
        <w:pStyle w:val="BodyText3"/>
        <w:spacing w:after="0"/>
        <w:ind w:firstLine="227"/>
        <w:jc w:val="both"/>
        <w:rPr>
          <w:sz w:val="24"/>
          <w:szCs w:val="24"/>
        </w:rPr>
      </w:pPr>
    </w:p>
    <w:p w:rsidR="00BB722F" w:rsidRPr="00D925D6" w:rsidRDefault="0023000C" w:rsidP="00BB722F">
      <w:pPr>
        <w:rPr>
          <w:b/>
          <w:bCs/>
          <w:i/>
          <w:iCs/>
        </w:rPr>
      </w:pPr>
      <w:r w:rsidRPr="00D925D6">
        <w:rPr>
          <w:b/>
          <w:bCs/>
          <w:i/>
          <w:iCs/>
        </w:rPr>
        <w:tab/>
      </w:r>
    </w:p>
    <w:p w:rsidR="00BB722F" w:rsidRPr="00D925D6" w:rsidRDefault="00BB722F" w:rsidP="00BB722F">
      <w:pPr>
        <w:jc w:val="both"/>
      </w:pPr>
      <w:r w:rsidRPr="00D925D6">
        <w:t>Датум</w:t>
      </w:r>
      <w:r w:rsidR="0023000C" w:rsidRPr="00D925D6">
        <w:t xml:space="preserve">:      </w:t>
      </w:r>
      <w:r w:rsidRPr="00D925D6">
        <w:tab/>
      </w:r>
      <w:r w:rsidRPr="00D925D6">
        <w:tab/>
      </w:r>
      <w:r w:rsidRPr="00D925D6">
        <w:tab/>
        <w:t xml:space="preserve">         </w:t>
      </w:r>
      <w:r w:rsidR="0023000C" w:rsidRPr="00D925D6">
        <w:t xml:space="preserve">   </w:t>
      </w:r>
      <w:r w:rsidRPr="00D925D6">
        <w:t xml:space="preserve">   </w:t>
      </w:r>
      <w:r w:rsidR="0023000C" w:rsidRPr="00D925D6">
        <w:t xml:space="preserve">          </w:t>
      </w:r>
      <w:r w:rsidRPr="00D925D6">
        <w:tab/>
      </w:r>
      <w:r w:rsidR="00F97A84" w:rsidRPr="00D925D6">
        <w:t>Потпис овлашћеног лица Понуђача:</w:t>
      </w:r>
    </w:p>
    <w:p w:rsidR="0023000C" w:rsidRPr="00D925D6" w:rsidRDefault="0023000C" w:rsidP="00BB722F">
      <w:pPr>
        <w:jc w:val="both"/>
      </w:pPr>
    </w:p>
    <w:p w:rsidR="00BB722F" w:rsidRPr="00D925D6" w:rsidRDefault="00BB722F" w:rsidP="00BB722F">
      <w:pPr>
        <w:jc w:val="both"/>
      </w:pPr>
      <w:r w:rsidRPr="00D925D6">
        <w:t>_____________</w:t>
      </w:r>
      <w:r w:rsidRPr="00D925D6">
        <w:tab/>
      </w:r>
      <w:r w:rsidRPr="00D925D6">
        <w:tab/>
      </w:r>
      <w:r w:rsidRPr="00D925D6">
        <w:tab/>
      </w:r>
      <w:r w:rsidR="0023000C" w:rsidRPr="00D925D6">
        <w:t>М.П.</w:t>
      </w:r>
      <w:r w:rsidRPr="00D925D6">
        <w:tab/>
      </w:r>
      <w:r w:rsidRPr="00D925D6">
        <w:tab/>
        <w:t xml:space="preserve">____________________________          </w:t>
      </w:r>
    </w:p>
    <w:p w:rsidR="00BB722F" w:rsidRPr="00D925D6" w:rsidRDefault="00BB722F" w:rsidP="00F97A84">
      <w:pPr>
        <w:jc w:val="both"/>
      </w:pPr>
      <w:r w:rsidRPr="00D925D6">
        <w:tab/>
      </w:r>
      <w:r w:rsidRPr="00D925D6">
        <w:tab/>
      </w:r>
      <w:r w:rsidRPr="00D925D6">
        <w:tab/>
      </w:r>
      <w:r w:rsidRPr="00D925D6">
        <w:tab/>
      </w:r>
      <w:r w:rsidRPr="00D925D6">
        <w:tab/>
      </w:r>
      <w:r w:rsidRPr="00D925D6">
        <w:tab/>
      </w:r>
      <w:r w:rsidRPr="00D925D6">
        <w:tab/>
        <w:t xml:space="preserve"> </w:t>
      </w:r>
    </w:p>
    <w:p w:rsidR="00BB722F" w:rsidRPr="00D925D6" w:rsidRDefault="0023000C" w:rsidP="00BB722F">
      <w:pPr>
        <w:jc w:val="both"/>
      </w:pPr>
      <w:r w:rsidRPr="00D925D6">
        <w:tab/>
      </w:r>
      <w:r w:rsidRPr="00D925D6">
        <w:tab/>
      </w:r>
      <w:r w:rsidRPr="00D925D6">
        <w:tab/>
      </w:r>
      <w:r w:rsidRPr="00D925D6">
        <w:tab/>
      </w:r>
    </w:p>
    <w:p w:rsidR="00BB722F" w:rsidRPr="00D925D6" w:rsidRDefault="00BB722F" w:rsidP="00BB722F">
      <w:pPr>
        <w:pStyle w:val="BodyText3"/>
        <w:spacing w:after="0"/>
        <w:jc w:val="center"/>
        <w:rPr>
          <w:color w:val="FF0000"/>
          <w:sz w:val="24"/>
          <w:szCs w:val="24"/>
        </w:rPr>
      </w:pPr>
    </w:p>
    <w:p w:rsidR="00BB722F" w:rsidRPr="00D925D6" w:rsidRDefault="00BB722F" w:rsidP="00BB722F">
      <w:pPr>
        <w:rPr>
          <w:b/>
          <w:bCs/>
          <w:i/>
          <w:iCs/>
        </w:rPr>
      </w:pPr>
    </w:p>
    <w:p w:rsidR="001619E7" w:rsidRPr="00D925D6" w:rsidRDefault="001619E7">
      <w:pPr>
        <w:tabs>
          <w:tab w:val="left" w:pos="6028"/>
        </w:tabs>
        <w:autoSpaceDE w:val="0"/>
        <w:spacing w:line="240" w:lineRule="auto"/>
      </w:pPr>
    </w:p>
    <w:p w:rsidR="001619E7" w:rsidRPr="00D925D6" w:rsidRDefault="001619E7">
      <w:pPr>
        <w:tabs>
          <w:tab w:val="left" w:pos="6028"/>
        </w:tabs>
        <w:autoSpaceDE w:val="0"/>
        <w:spacing w:line="240" w:lineRule="auto"/>
        <w:jc w:val="both"/>
        <w:rPr>
          <w:i/>
          <w:color w:val="auto"/>
        </w:rPr>
      </w:pPr>
      <w:r w:rsidRPr="00D925D6">
        <w:rPr>
          <w:bCs/>
          <w:i/>
          <w:iCs/>
          <w:color w:val="auto"/>
        </w:rPr>
        <w:t>Напомена:</w:t>
      </w:r>
      <w:r w:rsidRPr="00D925D6">
        <w:rPr>
          <w:b/>
          <w:bCs/>
          <w:i/>
          <w:iCs/>
          <w:color w:val="auto"/>
        </w:rPr>
        <w:t xml:space="preserve"> </w:t>
      </w:r>
      <w:r w:rsidR="001B049A" w:rsidRPr="00D925D6">
        <w:rPr>
          <w:bCs/>
          <w:i/>
          <w:iCs/>
          <w:color w:val="auto"/>
          <w:lang w:val="sr-Cyrl-CS"/>
        </w:rPr>
        <w:t>У</w:t>
      </w:r>
      <w:r w:rsidRPr="00D925D6">
        <w:rPr>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D925D6">
        <w:rPr>
          <w:bCs/>
          <w:i/>
          <w:iCs/>
          <w:color w:val="auto"/>
        </w:rPr>
        <w:t xml:space="preserve"> Повреда конкуренције представља негативну референцу, у смислу члана 82. став 1. тачка 2. Закона.</w:t>
      </w:r>
    </w:p>
    <w:p w:rsidR="00E71653" w:rsidRPr="00D925D6" w:rsidRDefault="00E71653" w:rsidP="00E71653">
      <w:pPr>
        <w:tabs>
          <w:tab w:val="left" w:pos="6028"/>
        </w:tabs>
        <w:autoSpaceDE w:val="0"/>
        <w:spacing w:line="240" w:lineRule="auto"/>
        <w:jc w:val="both"/>
        <w:rPr>
          <w:bCs/>
          <w:i/>
          <w:iCs/>
          <w:color w:val="auto"/>
        </w:rPr>
      </w:pPr>
      <w:r w:rsidRPr="00D925D6">
        <w:rPr>
          <w:b/>
          <w:bCs/>
          <w:i/>
          <w:iCs/>
          <w:color w:val="auto"/>
          <w:u w:val="single"/>
        </w:rPr>
        <w:t>Уколико понуду подноси група понуђача,</w:t>
      </w:r>
      <w:r w:rsidRPr="00D925D6">
        <w:rPr>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Pr="00D925D6" w:rsidRDefault="00E71653" w:rsidP="00E71653">
      <w:pPr>
        <w:tabs>
          <w:tab w:val="left" w:pos="6028"/>
        </w:tabs>
        <w:autoSpaceDE w:val="0"/>
        <w:spacing w:line="240" w:lineRule="auto"/>
        <w:jc w:val="both"/>
        <w:rPr>
          <w:bCs/>
          <w:i/>
          <w:iCs/>
          <w:color w:val="auto"/>
        </w:rPr>
      </w:pPr>
    </w:p>
    <w:p w:rsidR="001619E7" w:rsidRPr="00D925D6" w:rsidRDefault="001619E7">
      <w:pPr>
        <w:pStyle w:val="BodyText2"/>
        <w:spacing w:line="100" w:lineRule="atLeast"/>
        <w:ind w:firstLine="227"/>
        <w:jc w:val="both"/>
        <w:rPr>
          <w:i/>
          <w:color w:val="auto"/>
        </w:rPr>
      </w:pPr>
    </w:p>
    <w:p w:rsidR="001619E7" w:rsidRPr="00D925D6" w:rsidRDefault="001619E7">
      <w:pPr>
        <w:pStyle w:val="BodyText3"/>
        <w:spacing w:after="0"/>
        <w:jc w:val="center"/>
        <w:rPr>
          <w:sz w:val="24"/>
          <w:szCs w:val="24"/>
        </w:rPr>
      </w:pPr>
    </w:p>
    <w:p w:rsidR="0023000C" w:rsidRPr="00D925D6" w:rsidRDefault="0023000C">
      <w:pPr>
        <w:pStyle w:val="BodyText3"/>
        <w:spacing w:after="0"/>
        <w:jc w:val="center"/>
        <w:rPr>
          <w:sz w:val="24"/>
          <w:szCs w:val="24"/>
        </w:rPr>
      </w:pPr>
    </w:p>
    <w:p w:rsidR="0023000C" w:rsidRPr="00D925D6" w:rsidRDefault="0023000C">
      <w:pPr>
        <w:pStyle w:val="BodyText3"/>
        <w:spacing w:after="0"/>
        <w:jc w:val="center"/>
        <w:rPr>
          <w:sz w:val="24"/>
          <w:szCs w:val="24"/>
        </w:rPr>
      </w:pPr>
    </w:p>
    <w:p w:rsidR="001619E7" w:rsidRPr="00D925D6" w:rsidRDefault="001619E7" w:rsidP="000763AE">
      <w:pPr>
        <w:pStyle w:val="BodyText3"/>
        <w:spacing w:after="0"/>
        <w:rPr>
          <w:sz w:val="24"/>
          <w:szCs w:val="24"/>
        </w:rPr>
      </w:pPr>
    </w:p>
    <w:p w:rsidR="004C11ED" w:rsidRPr="00D925D6" w:rsidRDefault="004C11ED">
      <w:pPr>
        <w:pStyle w:val="BodyText3"/>
        <w:spacing w:after="0"/>
        <w:jc w:val="center"/>
        <w:rPr>
          <w:sz w:val="24"/>
          <w:szCs w:val="24"/>
        </w:rPr>
      </w:pPr>
    </w:p>
    <w:p w:rsidR="001B049A" w:rsidRPr="00D925D6" w:rsidRDefault="001B049A">
      <w:pPr>
        <w:pStyle w:val="ColorfulList-Accent11"/>
        <w:shd w:val="clear" w:color="auto" w:fill="C6D9F1"/>
        <w:ind w:left="360"/>
        <w:jc w:val="center"/>
        <w:rPr>
          <w:rFonts w:eastAsia="Times New Roman"/>
          <w:lang w:val="sr-Cyrl-CS"/>
        </w:rPr>
      </w:pPr>
    </w:p>
    <w:p w:rsidR="001619E7" w:rsidRPr="00D925D6" w:rsidRDefault="00CC734E">
      <w:pPr>
        <w:pStyle w:val="ColorfulList-Accent11"/>
        <w:shd w:val="clear" w:color="auto" w:fill="C6D9F1"/>
        <w:ind w:left="360"/>
        <w:jc w:val="center"/>
      </w:pPr>
      <w:r w:rsidRPr="00D925D6">
        <w:rPr>
          <w:b/>
          <w:bCs/>
          <w:i/>
          <w:iCs/>
        </w:rPr>
        <w:t>X</w:t>
      </w:r>
      <w:r w:rsidR="001619E7" w:rsidRPr="00D925D6">
        <w:rPr>
          <w:b/>
          <w:bCs/>
          <w:i/>
          <w:iCs/>
        </w:rPr>
        <w:t xml:space="preserve">  ОБРАЗАЦ ИЗЈАВЕ О ПОШТОВАЊУ ОБАВЕЗА  ИЗ ЧЛ. 75. СТ. 2. ЗАКОНА</w:t>
      </w:r>
    </w:p>
    <w:p w:rsidR="001619E7" w:rsidRPr="00D925D6" w:rsidRDefault="001619E7">
      <w:pPr>
        <w:pStyle w:val="BodyText3"/>
        <w:spacing w:after="0"/>
        <w:jc w:val="center"/>
        <w:rPr>
          <w:sz w:val="24"/>
          <w:szCs w:val="24"/>
        </w:rPr>
      </w:pPr>
    </w:p>
    <w:p w:rsidR="001619E7" w:rsidRPr="00D925D6" w:rsidRDefault="001619E7">
      <w:pPr>
        <w:tabs>
          <w:tab w:val="left" w:pos="6028"/>
        </w:tabs>
        <w:autoSpaceDE w:val="0"/>
        <w:spacing w:line="240" w:lineRule="auto"/>
        <w:ind w:left="360"/>
        <w:rPr>
          <w:b/>
          <w:bCs/>
          <w:iCs/>
          <w:lang w:val="ru-RU"/>
        </w:rPr>
      </w:pPr>
    </w:p>
    <w:p w:rsidR="001619E7" w:rsidRPr="00D925D6" w:rsidRDefault="001619E7">
      <w:pPr>
        <w:tabs>
          <w:tab w:val="left" w:pos="6028"/>
        </w:tabs>
        <w:autoSpaceDE w:val="0"/>
        <w:spacing w:line="240" w:lineRule="auto"/>
        <w:ind w:left="360"/>
        <w:rPr>
          <w:bCs/>
          <w:iCs/>
          <w:lang w:val="ru-RU"/>
        </w:rPr>
      </w:pPr>
    </w:p>
    <w:p w:rsidR="001619E7" w:rsidRPr="00D925D6" w:rsidRDefault="001619E7">
      <w:pPr>
        <w:tabs>
          <w:tab w:val="left" w:pos="6028"/>
        </w:tabs>
        <w:autoSpaceDE w:val="0"/>
        <w:spacing w:line="240" w:lineRule="auto"/>
        <w:ind w:left="360"/>
        <w:jc w:val="both"/>
        <w:rPr>
          <w:bCs/>
          <w:iCs/>
        </w:rPr>
      </w:pPr>
      <w:r w:rsidRPr="00D925D6">
        <w:rPr>
          <w:bCs/>
          <w:iCs/>
        </w:rPr>
        <w:t xml:space="preserve">У вези члана 75. став 2. Закона о јавним набавкама, као заступник понуђача дајем следећу </w:t>
      </w:r>
    </w:p>
    <w:p w:rsidR="001619E7" w:rsidRPr="00D925D6" w:rsidRDefault="001619E7">
      <w:pPr>
        <w:tabs>
          <w:tab w:val="left" w:pos="6028"/>
        </w:tabs>
        <w:autoSpaceDE w:val="0"/>
        <w:spacing w:line="240" w:lineRule="auto"/>
        <w:ind w:left="360"/>
        <w:rPr>
          <w:bCs/>
          <w:iCs/>
        </w:rPr>
      </w:pPr>
    </w:p>
    <w:p w:rsidR="001619E7" w:rsidRPr="00D925D6" w:rsidRDefault="001619E7">
      <w:pPr>
        <w:tabs>
          <w:tab w:val="left" w:pos="6028"/>
        </w:tabs>
        <w:autoSpaceDE w:val="0"/>
        <w:spacing w:line="240" w:lineRule="auto"/>
        <w:ind w:left="360"/>
        <w:rPr>
          <w:bCs/>
          <w:iCs/>
        </w:rPr>
      </w:pPr>
    </w:p>
    <w:p w:rsidR="001619E7" w:rsidRPr="00D925D6" w:rsidRDefault="001619E7">
      <w:pPr>
        <w:tabs>
          <w:tab w:val="left" w:pos="6028"/>
        </w:tabs>
        <w:autoSpaceDE w:val="0"/>
        <w:spacing w:line="240" w:lineRule="auto"/>
        <w:ind w:left="360"/>
        <w:jc w:val="center"/>
        <w:rPr>
          <w:b/>
          <w:bCs/>
          <w:iCs/>
        </w:rPr>
      </w:pPr>
      <w:r w:rsidRPr="00D925D6">
        <w:rPr>
          <w:b/>
          <w:bCs/>
          <w:iCs/>
        </w:rPr>
        <w:t>ИЗЈАВУ</w:t>
      </w:r>
    </w:p>
    <w:p w:rsidR="001619E7" w:rsidRPr="00D925D6" w:rsidRDefault="001619E7">
      <w:pPr>
        <w:tabs>
          <w:tab w:val="left" w:pos="6028"/>
        </w:tabs>
        <w:autoSpaceDE w:val="0"/>
        <w:spacing w:line="240" w:lineRule="auto"/>
        <w:ind w:left="360"/>
        <w:jc w:val="center"/>
        <w:rPr>
          <w:bCs/>
          <w:iCs/>
        </w:rPr>
      </w:pPr>
    </w:p>
    <w:p w:rsidR="001619E7" w:rsidRPr="00D925D6" w:rsidRDefault="001619E7">
      <w:pPr>
        <w:tabs>
          <w:tab w:val="left" w:pos="6028"/>
        </w:tabs>
        <w:autoSpaceDE w:val="0"/>
        <w:spacing w:line="240" w:lineRule="auto"/>
        <w:ind w:left="360"/>
        <w:jc w:val="both"/>
        <w:rPr>
          <w:bCs/>
          <w:iCs/>
        </w:rPr>
      </w:pPr>
      <w:r w:rsidRPr="00D925D6">
        <w:rPr>
          <w:bCs/>
          <w:iCs/>
        </w:rPr>
        <w:t>Понуђач</w:t>
      </w:r>
      <w:r w:rsidR="009A3AF6" w:rsidRPr="00D925D6">
        <w:t>_________________________________________</w:t>
      </w:r>
      <w:r w:rsidRPr="00D925D6">
        <w:rPr>
          <w:i/>
          <w:lang w:val="sr-Cyrl-CS"/>
        </w:rPr>
        <w:t xml:space="preserve"> </w:t>
      </w:r>
      <w:r w:rsidRPr="00D925D6">
        <w:t>у поступку јавне набавке</w:t>
      </w:r>
      <w:r w:rsidR="00FA62CD" w:rsidRPr="00D925D6">
        <w:t xml:space="preserve"> </w:t>
      </w:r>
      <w:r w:rsidR="00796F2F" w:rsidRPr="00D925D6">
        <w:t xml:space="preserve">радова </w:t>
      </w:r>
      <w:r w:rsidR="006778E8" w:rsidRPr="00D925D6">
        <w:rPr>
          <w:b/>
        </w:rPr>
        <w:t xml:space="preserve">за </w:t>
      </w:r>
      <w:r w:rsidR="001D5217" w:rsidRPr="00D925D6">
        <w:rPr>
          <w:b/>
          <w:lang w:val="sr-Cyrl-CS"/>
        </w:rPr>
        <w:t>увођење штедљиве расвете у централној школској згради</w:t>
      </w:r>
      <w:r w:rsidR="006B7B19">
        <w:rPr>
          <w:b/>
          <w:lang w:val="sr-Cyrl-CS"/>
        </w:rPr>
        <w:t>-стара школа</w:t>
      </w:r>
      <w:r w:rsidR="001D5217" w:rsidRPr="00D925D6">
        <w:rPr>
          <w:b/>
          <w:lang w:val="sr-Cyrl-CS"/>
        </w:rPr>
        <w:t xml:space="preserve"> бр.</w:t>
      </w:r>
      <w:r w:rsidR="006B7B19">
        <w:rPr>
          <w:b/>
          <w:lang w:val="sr-Cyrl-CS"/>
        </w:rPr>
        <w:t>11</w:t>
      </w:r>
      <w:r w:rsidR="001D5217" w:rsidRPr="00D925D6">
        <w:rPr>
          <w:b/>
          <w:lang w:val="sr-Cyrl-CS"/>
        </w:rPr>
        <w:t>/201</w:t>
      </w:r>
      <w:r w:rsidR="006B7B19">
        <w:rPr>
          <w:b/>
          <w:lang w:val="sr-Cyrl-CS"/>
        </w:rPr>
        <w:t>9</w:t>
      </w:r>
      <w:r w:rsidRPr="00D925D6">
        <w:t>,</w:t>
      </w:r>
      <w:r w:rsidRPr="00D925D6">
        <w:rPr>
          <w:bCs/>
          <w:iCs/>
        </w:rPr>
        <w:t xml:space="preserve"> поштовао је обавезе које произлазе из важећих прописа о заштити на раду, запошљавању и условима рада, заштити животне средине и гарантујем да је ималац права интелектуалне својине.</w:t>
      </w:r>
    </w:p>
    <w:p w:rsidR="001619E7" w:rsidRPr="00D925D6" w:rsidRDefault="001619E7">
      <w:pPr>
        <w:tabs>
          <w:tab w:val="left" w:pos="6028"/>
        </w:tabs>
        <w:autoSpaceDE w:val="0"/>
        <w:spacing w:line="240" w:lineRule="auto"/>
        <w:ind w:left="360"/>
        <w:rPr>
          <w:bCs/>
          <w:iCs/>
        </w:rPr>
      </w:pPr>
    </w:p>
    <w:p w:rsidR="001619E7" w:rsidRPr="00D925D6" w:rsidRDefault="001619E7">
      <w:pPr>
        <w:tabs>
          <w:tab w:val="left" w:pos="6028"/>
        </w:tabs>
        <w:autoSpaceDE w:val="0"/>
        <w:spacing w:line="240" w:lineRule="auto"/>
        <w:ind w:left="360"/>
        <w:rPr>
          <w:bCs/>
          <w:iCs/>
          <w:color w:val="002060"/>
        </w:rPr>
      </w:pPr>
    </w:p>
    <w:p w:rsidR="001619E7" w:rsidRPr="00D925D6" w:rsidRDefault="001619E7">
      <w:pPr>
        <w:tabs>
          <w:tab w:val="left" w:pos="6028"/>
        </w:tabs>
        <w:autoSpaceDE w:val="0"/>
        <w:spacing w:line="240" w:lineRule="auto"/>
        <w:ind w:left="360"/>
        <w:rPr>
          <w:bCs/>
          <w:iCs/>
          <w:color w:val="002060"/>
        </w:rPr>
      </w:pPr>
    </w:p>
    <w:p w:rsidR="0023000C" w:rsidRPr="00D925D6" w:rsidRDefault="0023000C" w:rsidP="0023000C">
      <w:pPr>
        <w:jc w:val="both"/>
      </w:pPr>
      <w:r w:rsidRPr="00D925D6">
        <w:t xml:space="preserve">Датум:      </w:t>
      </w:r>
      <w:r w:rsidRPr="00D925D6">
        <w:tab/>
      </w:r>
      <w:r w:rsidRPr="00D925D6">
        <w:tab/>
      </w:r>
      <w:r w:rsidRPr="00D925D6">
        <w:tab/>
        <w:t xml:space="preserve">                         </w:t>
      </w:r>
      <w:r w:rsidRPr="00D925D6">
        <w:tab/>
        <w:t>Потпис овлашћеног лица Понуђача:</w:t>
      </w:r>
    </w:p>
    <w:p w:rsidR="0023000C" w:rsidRPr="00D925D6" w:rsidRDefault="0023000C" w:rsidP="0023000C">
      <w:pPr>
        <w:jc w:val="both"/>
      </w:pPr>
    </w:p>
    <w:p w:rsidR="0023000C" w:rsidRPr="00D925D6" w:rsidRDefault="0023000C" w:rsidP="0023000C">
      <w:pPr>
        <w:jc w:val="both"/>
      </w:pPr>
      <w:r w:rsidRPr="00D925D6">
        <w:t>_____________</w:t>
      </w:r>
      <w:r w:rsidRPr="00D925D6">
        <w:tab/>
      </w:r>
      <w:r w:rsidRPr="00D925D6">
        <w:tab/>
      </w:r>
      <w:r w:rsidRPr="00D925D6">
        <w:tab/>
        <w:t>М.П.</w:t>
      </w:r>
      <w:r w:rsidRPr="00D925D6">
        <w:tab/>
      </w:r>
      <w:r w:rsidRPr="00D925D6">
        <w:tab/>
        <w:t xml:space="preserve">____________________________          </w:t>
      </w:r>
    </w:p>
    <w:p w:rsidR="00BB722F" w:rsidRPr="00D925D6" w:rsidRDefault="00BB722F" w:rsidP="00BB722F">
      <w:pPr>
        <w:pStyle w:val="BodyText3"/>
        <w:spacing w:after="0"/>
        <w:jc w:val="center"/>
        <w:rPr>
          <w:color w:val="FF0000"/>
          <w:sz w:val="24"/>
          <w:szCs w:val="24"/>
        </w:rPr>
      </w:pPr>
    </w:p>
    <w:p w:rsidR="001619E7" w:rsidRPr="00D925D6" w:rsidRDefault="001619E7">
      <w:pPr>
        <w:tabs>
          <w:tab w:val="left" w:pos="6028"/>
        </w:tabs>
        <w:autoSpaceDE w:val="0"/>
        <w:spacing w:line="240" w:lineRule="auto"/>
        <w:ind w:left="360"/>
        <w:rPr>
          <w:bCs/>
          <w:iCs/>
        </w:rPr>
      </w:pPr>
    </w:p>
    <w:p w:rsidR="001619E7" w:rsidRPr="00D925D6" w:rsidRDefault="001619E7">
      <w:pPr>
        <w:pStyle w:val="BodyText3"/>
        <w:spacing w:after="0"/>
        <w:jc w:val="center"/>
        <w:rPr>
          <w:sz w:val="24"/>
          <w:szCs w:val="24"/>
        </w:rPr>
      </w:pPr>
    </w:p>
    <w:p w:rsidR="00E71653" w:rsidRPr="00D925D6" w:rsidRDefault="00E71653" w:rsidP="00E71653">
      <w:pPr>
        <w:tabs>
          <w:tab w:val="left" w:pos="6028"/>
        </w:tabs>
        <w:autoSpaceDE w:val="0"/>
        <w:spacing w:line="240" w:lineRule="auto"/>
        <w:jc w:val="both"/>
        <w:rPr>
          <w:bCs/>
          <w:i/>
          <w:iCs/>
          <w:color w:val="auto"/>
        </w:rPr>
      </w:pPr>
      <w:r w:rsidRPr="00D925D6">
        <w:rPr>
          <w:bCs/>
          <w:i/>
          <w:iCs/>
          <w:color w:val="auto"/>
        </w:rPr>
        <w:t>Напомена:</w:t>
      </w:r>
      <w:r w:rsidRPr="00D925D6">
        <w:rPr>
          <w:b/>
          <w:bCs/>
          <w:i/>
          <w:iCs/>
          <w:color w:val="auto"/>
        </w:rPr>
        <w:t xml:space="preserve"> </w:t>
      </w:r>
      <w:r w:rsidRPr="00D925D6">
        <w:rPr>
          <w:b/>
          <w:bCs/>
          <w:i/>
          <w:iCs/>
          <w:color w:val="auto"/>
          <w:u w:val="single"/>
        </w:rPr>
        <w:t>Уколико понуду подноси група понуђача,</w:t>
      </w:r>
      <w:r w:rsidRPr="00D925D6">
        <w:rPr>
          <w:bCs/>
          <w:i/>
          <w:iCs/>
          <w:color w:val="auto"/>
        </w:rPr>
        <w:t xml:space="preserve"> Изјава мора бити потписана од стране овлашћеног лица сваког понуђача из групе понуђача и оверена печатом.</w:t>
      </w:r>
    </w:p>
    <w:p w:rsidR="00C457ED" w:rsidRPr="00D925D6" w:rsidRDefault="00C457ED" w:rsidP="00020A09">
      <w:pPr>
        <w:spacing w:line="240" w:lineRule="auto"/>
        <w:rPr>
          <w:rFonts w:eastAsia="Times New Roman"/>
          <w:b/>
          <w:lang w:val="sr-Cyrl-CS"/>
        </w:rPr>
      </w:pPr>
    </w:p>
    <w:p w:rsidR="00E64582" w:rsidRPr="00D925D6" w:rsidRDefault="00E64582"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1B049A" w:rsidRPr="00D925D6" w:rsidRDefault="001B049A" w:rsidP="00C457ED">
      <w:pPr>
        <w:spacing w:line="240" w:lineRule="auto"/>
        <w:jc w:val="center"/>
        <w:rPr>
          <w:rFonts w:eastAsia="Times New Roman"/>
          <w:b/>
          <w:lang w:val="sr-Cyrl-CS"/>
        </w:rPr>
      </w:pPr>
    </w:p>
    <w:p w:rsidR="0023000C" w:rsidRPr="00D925D6" w:rsidRDefault="0023000C" w:rsidP="00C457ED">
      <w:pPr>
        <w:spacing w:line="240" w:lineRule="auto"/>
        <w:jc w:val="center"/>
        <w:rPr>
          <w:rFonts w:eastAsia="Times New Roman"/>
          <w:b/>
          <w:lang w:val="sr-Cyrl-CS"/>
        </w:rPr>
      </w:pPr>
    </w:p>
    <w:p w:rsidR="00E64582" w:rsidRPr="00D925D6" w:rsidRDefault="00E64582" w:rsidP="00C457ED">
      <w:pPr>
        <w:pStyle w:val="BodyText3"/>
        <w:spacing w:after="0"/>
        <w:jc w:val="center"/>
        <w:rPr>
          <w:sz w:val="24"/>
          <w:szCs w:val="24"/>
        </w:rPr>
      </w:pPr>
    </w:p>
    <w:p w:rsidR="00CD15BB" w:rsidRPr="00D925D6" w:rsidRDefault="00CC734E" w:rsidP="00CD15BB">
      <w:pPr>
        <w:shd w:val="clear" w:color="auto" w:fill="C6D9F1"/>
        <w:jc w:val="center"/>
        <w:rPr>
          <w:b/>
          <w:bCs/>
          <w:i/>
          <w:iCs/>
        </w:rPr>
      </w:pPr>
      <w:r w:rsidRPr="00D925D6">
        <w:rPr>
          <w:b/>
          <w:bCs/>
          <w:i/>
          <w:iCs/>
        </w:rPr>
        <w:t>XI</w:t>
      </w:r>
      <w:r w:rsidR="00CD15BB" w:rsidRPr="00D925D6">
        <w:rPr>
          <w:b/>
          <w:bCs/>
          <w:i/>
          <w:iCs/>
        </w:rPr>
        <w:t xml:space="preserve">  МОДЕЛ УГОВОРА</w:t>
      </w:r>
    </w:p>
    <w:p w:rsidR="00CD15BB" w:rsidRPr="00D925D6" w:rsidRDefault="00CD15BB" w:rsidP="00CD15BB">
      <w:pPr>
        <w:shd w:val="clear" w:color="auto" w:fill="C6D9F1"/>
        <w:jc w:val="center"/>
        <w:rPr>
          <w:b/>
          <w:bCs/>
          <w:i/>
          <w:iCs/>
        </w:rPr>
      </w:pPr>
    </w:p>
    <w:p w:rsidR="003428BB" w:rsidRPr="00D925D6" w:rsidRDefault="003428BB" w:rsidP="003428BB">
      <w:pPr>
        <w:rPr>
          <w:i/>
          <w:iCs/>
          <w:lang w:val="sr-Cyrl-CS"/>
        </w:rPr>
      </w:pPr>
    </w:p>
    <w:p w:rsidR="00CD15BB" w:rsidRPr="00D925D6" w:rsidRDefault="00CD15BB" w:rsidP="00CD15BB">
      <w:pPr>
        <w:jc w:val="center"/>
        <w:rPr>
          <w:b/>
          <w:bCs/>
          <w:i/>
          <w:iCs/>
        </w:rPr>
      </w:pPr>
    </w:p>
    <w:p w:rsidR="00A534E1" w:rsidRPr="00D925D6" w:rsidRDefault="00A534E1" w:rsidP="00C46EFD">
      <w:pPr>
        <w:spacing w:line="240" w:lineRule="auto"/>
        <w:jc w:val="center"/>
        <w:rPr>
          <w:rFonts w:eastAsia="Times New Roman"/>
          <w:b/>
        </w:rPr>
      </w:pPr>
      <w:r w:rsidRPr="00D925D6">
        <w:rPr>
          <w:rFonts w:eastAsia="Times New Roman"/>
          <w:b/>
        </w:rPr>
        <w:t xml:space="preserve">М О Д Е Л   У Г О В О Р </w:t>
      </w:r>
    </w:p>
    <w:p w:rsidR="00A534E1" w:rsidRPr="00D925D6" w:rsidRDefault="00A534E1" w:rsidP="00C46EFD">
      <w:pPr>
        <w:spacing w:line="240" w:lineRule="auto"/>
        <w:jc w:val="center"/>
        <w:rPr>
          <w:rFonts w:eastAsia="Times New Roman"/>
          <w:b/>
        </w:rPr>
      </w:pPr>
      <w:r w:rsidRPr="00D925D6">
        <w:rPr>
          <w:rFonts w:eastAsia="Times New Roman"/>
          <w:b/>
        </w:rPr>
        <w:t>О  ИЗВОЂЕЊУ РАДОВА</w:t>
      </w:r>
    </w:p>
    <w:p w:rsidR="00A534E1" w:rsidRPr="00D925D6" w:rsidRDefault="00A534E1" w:rsidP="00C46EFD">
      <w:pPr>
        <w:spacing w:line="240" w:lineRule="auto"/>
        <w:jc w:val="both"/>
        <w:rPr>
          <w:rFonts w:eastAsia="Times New Roman"/>
          <w:b/>
        </w:rPr>
      </w:pPr>
    </w:p>
    <w:p w:rsidR="00A534E1" w:rsidRPr="00D925D6" w:rsidRDefault="00D4746C" w:rsidP="00C46EFD">
      <w:pPr>
        <w:spacing w:line="240" w:lineRule="auto"/>
        <w:jc w:val="both"/>
        <w:rPr>
          <w:rFonts w:eastAsia="Times New Roman"/>
          <w:color w:val="auto"/>
        </w:rPr>
      </w:pPr>
      <w:r w:rsidRPr="00D925D6">
        <w:rPr>
          <w:rFonts w:eastAsia="Times New Roman"/>
          <w:color w:val="auto"/>
        </w:rPr>
        <w:t>На основу спроведеног поступка јавне</w:t>
      </w:r>
      <w:r w:rsidR="00A534E1" w:rsidRPr="00D925D6">
        <w:rPr>
          <w:rFonts w:eastAsia="Times New Roman"/>
          <w:color w:val="auto"/>
        </w:rPr>
        <w:t xml:space="preserve"> набав</w:t>
      </w:r>
      <w:r w:rsidRPr="00D925D6">
        <w:rPr>
          <w:rFonts w:eastAsia="Times New Roman"/>
          <w:color w:val="auto"/>
        </w:rPr>
        <w:t>ке</w:t>
      </w:r>
      <w:r w:rsidR="00A534E1" w:rsidRPr="00D925D6">
        <w:rPr>
          <w:rFonts w:eastAsia="Times New Roman"/>
          <w:color w:val="auto"/>
        </w:rPr>
        <w:t xml:space="preserve"> за извођење радова </w:t>
      </w:r>
      <w:r w:rsidR="00DC77E4" w:rsidRPr="00D925D6">
        <w:t>,</w:t>
      </w:r>
      <w:r w:rsidR="00CC3276" w:rsidRPr="00D925D6">
        <w:rPr>
          <w:rFonts w:eastAsia="Times New Roman"/>
          <w:color w:val="auto"/>
        </w:rPr>
        <w:t xml:space="preserve"> </w:t>
      </w:r>
      <w:r w:rsidRPr="00D925D6">
        <w:rPr>
          <w:rFonts w:eastAsia="Times New Roman"/>
          <w:color w:val="auto"/>
        </w:rPr>
        <w:t xml:space="preserve">Одлуке о додели уговора број........... од .............. године и понуде изабраног понуђача број................... од.................године, у Новом Саду дана </w:t>
      </w:r>
      <w:r w:rsidR="00CC3276" w:rsidRPr="00D925D6">
        <w:rPr>
          <w:rFonts w:eastAsia="Times New Roman"/>
          <w:color w:val="auto"/>
        </w:rPr>
        <w:t>_________</w:t>
      </w:r>
      <w:r w:rsidR="00A534E1" w:rsidRPr="00D925D6">
        <w:rPr>
          <w:rFonts w:eastAsia="Times New Roman"/>
          <w:color w:val="auto"/>
        </w:rPr>
        <w:t xml:space="preserve"> године, </w:t>
      </w:r>
      <w:r w:rsidRPr="00D925D6">
        <w:rPr>
          <w:rFonts w:eastAsia="Times New Roman"/>
          <w:color w:val="auto"/>
        </w:rPr>
        <w:t xml:space="preserve">закључује се уговор </w:t>
      </w:r>
      <w:r w:rsidR="00A534E1" w:rsidRPr="00D925D6">
        <w:rPr>
          <w:rFonts w:eastAsia="Times New Roman"/>
          <w:color w:val="auto"/>
        </w:rPr>
        <w:t>између:</w:t>
      </w:r>
    </w:p>
    <w:p w:rsidR="00A534E1" w:rsidRPr="00D925D6" w:rsidRDefault="00A534E1" w:rsidP="00C46EFD">
      <w:pPr>
        <w:spacing w:line="240" w:lineRule="auto"/>
        <w:jc w:val="both"/>
        <w:rPr>
          <w:rFonts w:eastAsia="Times New Roman"/>
          <w:color w:val="FF0000"/>
        </w:rPr>
      </w:pPr>
    </w:p>
    <w:p w:rsidR="00DC77E4" w:rsidRPr="00D925D6" w:rsidRDefault="00DC77E4" w:rsidP="00DC77E4">
      <w:pPr>
        <w:jc w:val="both"/>
        <w:rPr>
          <w:lang w:val="sr-Cyrl-CS"/>
        </w:rPr>
      </w:pPr>
      <w:r w:rsidRPr="00D925D6">
        <w:rPr>
          <w:lang w:val="sr-Cyrl-CS"/>
        </w:rPr>
        <w:t xml:space="preserve">1. </w:t>
      </w:r>
      <w:r w:rsidR="008710F2" w:rsidRPr="00D925D6">
        <w:rPr>
          <w:lang w:val="sr-Cyrl-CS"/>
        </w:rPr>
        <w:t>Основне школе Јован Грчић Миленко</w:t>
      </w:r>
      <w:r w:rsidRPr="00D925D6">
        <w:rPr>
          <w:lang w:val="sr-Cyrl-CS"/>
        </w:rPr>
        <w:t xml:space="preserve"> у </w:t>
      </w:r>
      <w:r w:rsidR="008710F2" w:rsidRPr="00D925D6">
        <w:rPr>
          <w:lang w:val="sr-Cyrl-CS"/>
        </w:rPr>
        <w:t>Беочину</w:t>
      </w:r>
      <w:r w:rsidRPr="00D925D6">
        <w:rPr>
          <w:lang w:val="sr-Cyrl-CS"/>
        </w:rPr>
        <w:t xml:space="preserve">, </w:t>
      </w:r>
      <w:r w:rsidR="008710F2" w:rsidRPr="00D925D6">
        <w:rPr>
          <w:lang w:val="sr-Cyrl-CS"/>
        </w:rPr>
        <w:t>Милоша Црњанског бб</w:t>
      </w:r>
      <w:r w:rsidRPr="00D925D6">
        <w:rPr>
          <w:lang w:val="sr-Cyrl-CS"/>
        </w:rPr>
        <w:t xml:space="preserve">, </w:t>
      </w:r>
      <w:r w:rsidR="008710F2" w:rsidRPr="00D925D6">
        <w:rPr>
          <w:lang w:val="sr-Cyrl-CS"/>
        </w:rPr>
        <w:t xml:space="preserve">матични број </w:t>
      </w:r>
      <w:r w:rsidR="008B051D" w:rsidRPr="00D925D6">
        <w:rPr>
          <w:lang w:val="sr-Cyrl-CS"/>
        </w:rPr>
        <w:t>08028206</w:t>
      </w:r>
      <w:r w:rsidR="008710F2" w:rsidRPr="00D925D6">
        <w:rPr>
          <w:lang w:val="sr-Cyrl-CS"/>
        </w:rPr>
        <w:t xml:space="preserve"> , </w:t>
      </w:r>
      <w:r w:rsidR="008B051D" w:rsidRPr="00D925D6">
        <w:rPr>
          <w:lang w:val="sr-Cyrl-CS"/>
        </w:rPr>
        <w:t>ПИБ101235230</w:t>
      </w:r>
      <w:r w:rsidR="008710F2" w:rsidRPr="00D925D6">
        <w:rPr>
          <w:lang w:val="sr-Cyrl-CS"/>
        </w:rPr>
        <w:t xml:space="preserve">, Број рачуна </w:t>
      </w:r>
      <w:r w:rsidR="00E3427F" w:rsidRPr="00D925D6">
        <w:rPr>
          <w:lang w:val="sr-Cyrl-CS"/>
        </w:rPr>
        <w:t>840-</w:t>
      </w:r>
      <w:r w:rsidR="008710F2" w:rsidRPr="00D925D6">
        <w:rPr>
          <w:lang w:val="sr-Cyrl-CS"/>
        </w:rPr>
        <w:t xml:space="preserve"> </w:t>
      </w:r>
      <w:r w:rsidR="00E3427F" w:rsidRPr="00D925D6">
        <w:rPr>
          <w:lang w:val="sr-Cyrl-CS"/>
        </w:rPr>
        <w:t>1081660-89</w:t>
      </w:r>
      <w:r w:rsidR="00F27A07">
        <w:t xml:space="preserve"> </w:t>
      </w:r>
      <w:r w:rsidR="008710F2" w:rsidRPr="00D925D6">
        <w:rPr>
          <w:lang w:val="sr-Cyrl-CS"/>
        </w:rPr>
        <w:t xml:space="preserve"> </w:t>
      </w:r>
      <w:r w:rsidR="00ED5C2B" w:rsidRPr="00D925D6">
        <w:rPr>
          <w:lang w:val="sr-Cyrl-CS"/>
        </w:rPr>
        <w:t>код Управе за трезор Нови Сад</w:t>
      </w:r>
      <w:r w:rsidR="00E3427F" w:rsidRPr="00D925D6">
        <w:rPr>
          <w:lang w:val="sr-Cyrl-CS"/>
        </w:rPr>
        <w:t>,</w:t>
      </w:r>
      <w:r w:rsidR="008710F2" w:rsidRPr="00D925D6">
        <w:rPr>
          <w:lang w:val="sr-Cyrl-CS"/>
        </w:rPr>
        <w:t xml:space="preserve"> </w:t>
      </w:r>
      <w:r w:rsidRPr="00D925D6">
        <w:rPr>
          <w:lang w:val="sr-Cyrl-CS"/>
        </w:rPr>
        <w:t>кога заступа</w:t>
      </w:r>
      <w:r w:rsidR="00E3427F" w:rsidRPr="00D925D6">
        <w:rPr>
          <w:lang w:val="sr-Cyrl-CS"/>
        </w:rPr>
        <w:t xml:space="preserve"> директор</w:t>
      </w:r>
      <w:r w:rsidR="00ED5C2B" w:rsidRPr="00D925D6">
        <w:rPr>
          <w:lang w:val="sr-Cyrl-CS"/>
        </w:rPr>
        <w:t xml:space="preserve"> Татјана Сакан</w:t>
      </w:r>
      <w:r w:rsidRPr="00D925D6">
        <w:rPr>
          <w:lang w:val="sr-Cyrl-CS"/>
        </w:rPr>
        <w:t xml:space="preserve">  (у даљем тексту: Наручилац), и</w:t>
      </w:r>
    </w:p>
    <w:p w:rsidR="00F73AC6" w:rsidRPr="00D925D6" w:rsidRDefault="00F73AC6" w:rsidP="00C46EFD">
      <w:pPr>
        <w:spacing w:line="240" w:lineRule="auto"/>
        <w:jc w:val="both"/>
        <w:rPr>
          <w:rFonts w:eastAsia="Times New Roman"/>
        </w:rPr>
      </w:pPr>
    </w:p>
    <w:p w:rsidR="00A534E1" w:rsidRPr="00D925D6" w:rsidRDefault="00CC3276" w:rsidP="00C46EFD">
      <w:pPr>
        <w:spacing w:line="240" w:lineRule="auto"/>
        <w:jc w:val="both"/>
        <w:rPr>
          <w:rFonts w:eastAsia="Times New Roman"/>
        </w:rPr>
      </w:pPr>
      <w:r w:rsidRPr="00D925D6">
        <w:rPr>
          <w:rFonts w:eastAsia="Times New Roman"/>
        </w:rPr>
        <w:t>И</w:t>
      </w:r>
    </w:p>
    <w:p w:rsidR="00CC3276" w:rsidRPr="00D925D6" w:rsidRDefault="00CC3276" w:rsidP="00C46EFD">
      <w:pPr>
        <w:spacing w:line="240" w:lineRule="auto"/>
        <w:jc w:val="both"/>
        <w:rPr>
          <w:rFonts w:eastAsia="Times New Roman"/>
        </w:rPr>
      </w:pPr>
    </w:p>
    <w:p w:rsidR="00A534E1" w:rsidRPr="00D925D6" w:rsidRDefault="00F73AC6" w:rsidP="00F73AC6">
      <w:pPr>
        <w:spacing w:line="240" w:lineRule="auto"/>
        <w:jc w:val="both"/>
        <w:rPr>
          <w:rFonts w:eastAsia="Tahoma"/>
        </w:rPr>
      </w:pPr>
      <w:r w:rsidRPr="00D925D6">
        <w:rPr>
          <w:rFonts w:eastAsia="Tahoma"/>
        </w:rPr>
        <w:t>2.</w:t>
      </w:r>
      <w:r w:rsidR="00B75C68" w:rsidRPr="00D925D6">
        <w:rPr>
          <w:rFonts w:eastAsia="Tahoma"/>
        </w:rPr>
        <w:t>_______________</w:t>
      </w:r>
      <w:r w:rsidR="00A534E1" w:rsidRPr="00D925D6">
        <w:rPr>
          <w:rFonts w:eastAsia="Tahoma"/>
        </w:rPr>
        <w:t>_______________ из _____________________, ули</w:t>
      </w:r>
      <w:r w:rsidR="00CC3276" w:rsidRPr="00D925D6">
        <w:rPr>
          <w:rFonts w:eastAsia="Tahoma"/>
        </w:rPr>
        <w:t>ца___________________________</w:t>
      </w:r>
      <w:r w:rsidR="00A534E1" w:rsidRPr="00D925D6">
        <w:rPr>
          <w:rFonts w:eastAsia="Tahoma"/>
        </w:rPr>
        <w:t xml:space="preserve"> бр. _____</w:t>
      </w:r>
      <w:r w:rsidR="00CC3276" w:rsidRPr="00D925D6">
        <w:rPr>
          <w:rFonts w:eastAsia="Tahoma"/>
        </w:rPr>
        <w:t>,</w:t>
      </w:r>
      <w:r w:rsidR="00A534E1" w:rsidRPr="00D925D6">
        <w:rPr>
          <w:rFonts w:eastAsia="Tahoma"/>
        </w:rPr>
        <w:t xml:space="preserve"> матични број:</w:t>
      </w:r>
      <w:r w:rsidR="00CC3276" w:rsidRPr="00D925D6">
        <w:rPr>
          <w:rFonts w:eastAsia="Tahoma"/>
        </w:rPr>
        <w:t>______________</w:t>
      </w:r>
      <w:r w:rsidR="00A534E1" w:rsidRPr="00D925D6">
        <w:rPr>
          <w:rFonts w:eastAsia="Tahoma"/>
        </w:rPr>
        <w:t xml:space="preserve"> пиб:________________________</w:t>
      </w:r>
      <w:r w:rsidR="003428BB" w:rsidRPr="00D925D6">
        <w:rPr>
          <w:iCs/>
        </w:rPr>
        <w:t xml:space="preserve"> Број рачуна: ............................................ Назив банке:......................................,</w:t>
      </w:r>
      <w:r w:rsidR="00A534E1" w:rsidRPr="00D925D6">
        <w:rPr>
          <w:rFonts w:eastAsia="Tahoma"/>
        </w:rPr>
        <w:t>(у даљем тексту: Извођач), кога заступа __________________________</w:t>
      </w:r>
      <w:r w:rsidR="00CC3276" w:rsidRPr="00D925D6">
        <w:rPr>
          <w:rFonts w:eastAsia="Tahoma"/>
        </w:rPr>
        <w:t>_</w:t>
      </w:r>
      <w:r w:rsidR="00A534E1" w:rsidRPr="00D925D6">
        <w:rPr>
          <w:rFonts w:eastAsia="Tahoma"/>
        </w:rPr>
        <w:t>______.</w:t>
      </w:r>
    </w:p>
    <w:p w:rsidR="00A534E1" w:rsidRPr="00D925D6" w:rsidRDefault="00A534E1" w:rsidP="00C46EFD">
      <w:pPr>
        <w:pStyle w:val="Standard"/>
        <w:ind w:left="420"/>
        <w:jc w:val="both"/>
        <w:rPr>
          <w:rFonts w:eastAsia="Tahoma" w:cs="Times New Roman"/>
          <w:color w:val="000000"/>
        </w:rPr>
      </w:pPr>
    </w:p>
    <w:p w:rsidR="00A534E1" w:rsidRPr="00D925D6" w:rsidRDefault="00A534E1" w:rsidP="00B75C68">
      <w:pPr>
        <w:pStyle w:val="Standard"/>
        <w:ind w:left="420"/>
        <w:jc w:val="both"/>
        <w:rPr>
          <w:rFonts w:cs="Times New Roman"/>
        </w:rPr>
      </w:pPr>
      <w:r w:rsidRPr="00D925D6">
        <w:rPr>
          <w:rFonts w:eastAsia="Tahoma" w:cs="Times New Roman"/>
          <w:color w:val="000000"/>
        </w:rPr>
        <w:t xml:space="preserve"> </w:t>
      </w:r>
      <w:r w:rsidRPr="00D925D6">
        <w:rPr>
          <w:rFonts w:eastAsia="Tahoma" w:cs="Times New Roman"/>
          <w:b/>
          <w:color w:val="000000"/>
          <w:u w:val="single"/>
        </w:rPr>
        <w:t>АКО ЈЕ ДАТА ЗАЈЕДНИЧКА ПОНУДА</w:t>
      </w:r>
    </w:p>
    <w:p w:rsidR="00A534E1" w:rsidRPr="00D925D6" w:rsidRDefault="00A534E1" w:rsidP="00C46EFD">
      <w:pPr>
        <w:pStyle w:val="Standard"/>
        <w:jc w:val="both"/>
        <w:rPr>
          <w:rFonts w:cs="Times New Roman"/>
        </w:rPr>
      </w:pPr>
      <w:r w:rsidRPr="00D925D6">
        <w:rPr>
          <w:rFonts w:eastAsia="Tahoma" w:cs="Times New Roman"/>
          <w:b/>
          <w:color w:val="000000"/>
        </w:rPr>
        <w:t xml:space="preserve"> </w:t>
      </w:r>
      <w:r w:rsidRPr="00D925D6">
        <w:rPr>
          <w:rFonts w:eastAsia="Tahoma" w:cs="Times New Roman"/>
          <w:color w:val="000000"/>
        </w:rPr>
        <w:t>2._____________________________________из_________________</w:t>
      </w:r>
      <w:r w:rsidR="00B22BD1" w:rsidRPr="00D925D6">
        <w:rPr>
          <w:rFonts w:eastAsia="Tahoma" w:cs="Times New Roman"/>
          <w:color w:val="000000"/>
        </w:rPr>
        <w:t>_</w:t>
      </w:r>
      <w:r w:rsidRPr="00D925D6">
        <w:rPr>
          <w:rFonts w:eastAsia="Tahoma" w:cs="Times New Roman"/>
          <w:color w:val="000000"/>
        </w:rPr>
        <w:t>___</w:t>
      </w:r>
      <w:r w:rsidRPr="00D925D6">
        <w:rPr>
          <w:rFonts w:eastAsia="Tahoma" w:cs="Times New Roman"/>
          <w:b/>
          <w:color w:val="000000"/>
        </w:rPr>
        <w:t>,</w:t>
      </w:r>
      <w:r w:rsidRPr="00D925D6">
        <w:rPr>
          <w:rFonts w:eastAsia="Tahoma" w:cs="Times New Roman"/>
          <w:color w:val="000000"/>
        </w:rPr>
        <w:t>улица____________________ ,мат.бр.________________ ПИБ:__________________ који заједнички наступа са :</w:t>
      </w:r>
    </w:p>
    <w:p w:rsidR="00A534E1" w:rsidRPr="00D925D6" w:rsidRDefault="00A534E1" w:rsidP="00C46EFD">
      <w:pPr>
        <w:pStyle w:val="Standard"/>
        <w:tabs>
          <w:tab w:val="left" w:pos="579"/>
        </w:tabs>
        <w:jc w:val="both"/>
        <w:rPr>
          <w:rFonts w:eastAsia="Tahoma" w:cs="Times New Roman"/>
          <w:color w:val="000000"/>
        </w:rPr>
      </w:pPr>
    </w:p>
    <w:p w:rsidR="00A534E1" w:rsidRPr="00D925D6" w:rsidRDefault="00A534E1" w:rsidP="00C46EFD">
      <w:pPr>
        <w:pStyle w:val="Standard"/>
        <w:tabs>
          <w:tab w:val="left" w:pos="579"/>
        </w:tabs>
        <w:jc w:val="both"/>
        <w:rPr>
          <w:rFonts w:eastAsia="Tahoma" w:cs="Times New Roman"/>
          <w:color w:val="000000"/>
        </w:rPr>
      </w:pPr>
      <w:r w:rsidRPr="00D925D6">
        <w:rPr>
          <w:rFonts w:eastAsia="Tahoma" w:cs="Times New Roman"/>
          <w:color w:val="000000"/>
        </w:rPr>
        <w:t>2.1____________________________из______________ул.__________________ бр.____  матични број _____________ ПИБ: _______________ (у даљем тексту: Извођач), кога заступа ____________________________.</w:t>
      </w:r>
    </w:p>
    <w:p w:rsidR="00A534E1" w:rsidRPr="00D925D6" w:rsidRDefault="00A534E1" w:rsidP="00C46EFD">
      <w:pPr>
        <w:pStyle w:val="Standard"/>
        <w:tabs>
          <w:tab w:val="left" w:pos="579"/>
        </w:tabs>
        <w:jc w:val="both"/>
        <w:rPr>
          <w:rFonts w:eastAsia="Tahoma" w:cs="Times New Roman"/>
          <w:color w:val="000000"/>
        </w:rPr>
      </w:pPr>
    </w:p>
    <w:p w:rsidR="00A534E1" w:rsidRPr="00D925D6" w:rsidRDefault="00A534E1" w:rsidP="00C46EFD">
      <w:pPr>
        <w:pStyle w:val="Standard"/>
        <w:tabs>
          <w:tab w:val="left" w:pos="579"/>
        </w:tabs>
        <w:jc w:val="both"/>
        <w:rPr>
          <w:rFonts w:eastAsia="Tahoma" w:cs="Times New Roman"/>
          <w:color w:val="000000"/>
        </w:rPr>
      </w:pPr>
      <w:r w:rsidRPr="00D925D6">
        <w:rPr>
          <w:rFonts w:eastAsia="Tahoma" w:cs="Times New Roman"/>
          <w:color w:val="000000"/>
        </w:rPr>
        <w:t>2.2 ____________________________из______________ул.__________________ бр.____  матични број _____________ ПИБ: _______________ (у даљем тексту: Извођач), кога заступа _____________________________.</w:t>
      </w:r>
    </w:p>
    <w:p w:rsidR="00182F32" w:rsidRPr="00D925D6" w:rsidRDefault="00182F32" w:rsidP="00B75C68">
      <w:pPr>
        <w:pStyle w:val="Standard"/>
        <w:rPr>
          <w:rFonts w:eastAsia="Tahoma" w:cs="Times New Roman"/>
          <w:b/>
          <w:color w:val="000000"/>
        </w:rPr>
      </w:pPr>
    </w:p>
    <w:p w:rsidR="00182F32" w:rsidRPr="00D925D6" w:rsidRDefault="00182F32" w:rsidP="00B75C68">
      <w:pPr>
        <w:pStyle w:val="Standard"/>
        <w:rPr>
          <w:rFonts w:eastAsia="Tahoma" w:cs="Times New Roman"/>
          <w:b/>
          <w:color w:val="000000"/>
        </w:rPr>
      </w:pPr>
    </w:p>
    <w:p w:rsidR="00A534E1" w:rsidRPr="00D925D6" w:rsidRDefault="00A534E1" w:rsidP="00C46EFD">
      <w:pPr>
        <w:pStyle w:val="Standard"/>
        <w:spacing w:line="276" w:lineRule="auto"/>
        <w:jc w:val="center"/>
        <w:rPr>
          <w:rFonts w:eastAsia="Tahoma" w:cs="Times New Roman"/>
          <w:b/>
          <w:color w:val="000000"/>
        </w:rPr>
      </w:pPr>
      <w:r w:rsidRPr="00D925D6">
        <w:rPr>
          <w:rFonts w:eastAsia="Tahoma" w:cs="Times New Roman"/>
          <w:b/>
          <w:color w:val="000000"/>
        </w:rPr>
        <w:t>Предмет уговора</w:t>
      </w:r>
    </w:p>
    <w:p w:rsidR="00A534E1" w:rsidRPr="00D925D6" w:rsidRDefault="00A534E1" w:rsidP="00C46EFD">
      <w:pPr>
        <w:pStyle w:val="Standard"/>
        <w:spacing w:line="276" w:lineRule="auto"/>
        <w:ind w:firstLine="6"/>
        <w:jc w:val="center"/>
        <w:rPr>
          <w:rFonts w:cs="Times New Roman"/>
        </w:rPr>
      </w:pPr>
      <w:r w:rsidRPr="00D925D6">
        <w:rPr>
          <w:rFonts w:eastAsia="Tahoma" w:cs="Times New Roman"/>
          <w:b/>
          <w:i/>
          <w:color w:val="000000"/>
        </w:rPr>
        <w:t>Члан 1</w:t>
      </w:r>
      <w:r w:rsidRPr="00D925D6">
        <w:rPr>
          <w:rFonts w:eastAsia="Tahoma" w:cs="Times New Roman"/>
          <w:b/>
          <w:color w:val="000000"/>
        </w:rPr>
        <w:t>.</w:t>
      </w:r>
    </w:p>
    <w:p w:rsidR="00A534E1" w:rsidRPr="00D925D6" w:rsidRDefault="00A534E1" w:rsidP="00C46EFD">
      <w:pPr>
        <w:pStyle w:val="Standard"/>
        <w:tabs>
          <w:tab w:val="left" w:pos="284"/>
        </w:tabs>
        <w:jc w:val="both"/>
        <w:rPr>
          <w:rFonts w:eastAsia="Tahoma" w:cs="Times New Roman"/>
          <w:color w:val="000000"/>
        </w:rPr>
      </w:pPr>
      <w:r w:rsidRPr="00D925D6">
        <w:rPr>
          <w:rFonts w:eastAsia="Tahoma" w:cs="Times New Roman"/>
          <w:color w:val="000000"/>
        </w:rPr>
        <w:tab/>
      </w:r>
    </w:p>
    <w:p w:rsidR="00A534E1" w:rsidRPr="00D925D6" w:rsidRDefault="00A534E1" w:rsidP="00C46EFD">
      <w:pPr>
        <w:pStyle w:val="Standard"/>
        <w:tabs>
          <w:tab w:val="left" w:pos="284"/>
        </w:tabs>
        <w:jc w:val="both"/>
        <w:rPr>
          <w:rFonts w:eastAsia="Tahoma" w:cs="Times New Roman"/>
          <w:color w:val="000000"/>
        </w:rPr>
      </w:pPr>
      <w:r w:rsidRPr="00D925D6">
        <w:rPr>
          <w:rFonts w:eastAsia="Tahoma" w:cs="Times New Roman"/>
          <w:color w:val="000000"/>
        </w:rPr>
        <w:t xml:space="preserve">Предмет уговора </w:t>
      </w:r>
      <w:r w:rsidR="006778E8" w:rsidRPr="00D925D6">
        <w:rPr>
          <w:rFonts w:eastAsia="Tahoma" w:cs="Times New Roman"/>
          <w:color w:val="000000"/>
        </w:rPr>
        <w:t>су радови на</w:t>
      </w:r>
      <w:r w:rsidR="006778E8" w:rsidRPr="00D925D6">
        <w:rPr>
          <w:b/>
        </w:rPr>
        <w:t xml:space="preserve"> </w:t>
      </w:r>
      <w:r w:rsidR="008B051D" w:rsidRPr="00D925D6">
        <w:rPr>
          <w:b/>
          <w:lang w:val="sr-Cyrl-CS"/>
        </w:rPr>
        <w:t>увођењу штедљиве расвете у централној школској згради</w:t>
      </w:r>
      <w:r w:rsidR="006B7B19">
        <w:rPr>
          <w:b/>
          <w:lang w:val="sr-Cyrl-CS"/>
        </w:rPr>
        <w:t>-стара школа</w:t>
      </w:r>
      <w:r w:rsidR="006778E8" w:rsidRPr="00D925D6">
        <w:rPr>
          <w:rFonts w:eastAsia="Tahoma" w:cs="Times New Roman"/>
          <w:color w:val="000000"/>
        </w:rPr>
        <w:t xml:space="preserve"> </w:t>
      </w:r>
      <w:r w:rsidRPr="00D925D6">
        <w:rPr>
          <w:rFonts w:eastAsia="Tahoma" w:cs="Times New Roman"/>
          <w:color w:val="000000"/>
        </w:rPr>
        <w:t>(у даљем тексту: радови), који су предмет јавне набавке Наручиоца.</w:t>
      </w:r>
    </w:p>
    <w:p w:rsidR="00A534E1" w:rsidRPr="00D925D6" w:rsidRDefault="00A534E1" w:rsidP="00C46EFD">
      <w:pPr>
        <w:pStyle w:val="Standard"/>
        <w:tabs>
          <w:tab w:val="left" w:pos="284"/>
        </w:tabs>
        <w:jc w:val="both"/>
        <w:rPr>
          <w:rFonts w:cs="Times New Roman"/>
        </w:rPr>
      </w:pPr>
    </w:p>
    <w:p w:rsidR="00A534E1" w:rsidRPr="00D925D6" w:rsidRDefault="00A534E1" w:rsidP="00C46EFD">
      <w:pPr>
        <w:pStyle w:val="Standard"/>
        <w:ind w:firstLine="6"/>
        <w:jc w:val="center"/>
        <w:rPr>
          <w:rFonts w:eastAsia="Tahoma" w:cs="Times New Roman"/>
          <w:b/>
          <w:i/>
          <w:color w:val="000000"/>
          <w:lang w:val="sr-Cyrl-CS"/>
        </w:rPr>
      </w:pPr>
    </w:p>
    <w:p w:rsidR="00F73AC6" w:rsidRPr="00D925D6" w:rsidRDefault="00F73AC6" w:rsidP="00C46EFD">
      <w:pPr>
        <w:pStyle w:val="Standard"/>
        <w:ind w:firstLine="6"/>
        <w:jc w:val="center"/>
        <w:rPr>
          <w:rFonts w:eastAsia="Tahoma" w:cs="Times New Roman"/>
          <w:b/>
          <w:i/>
          <w:color w:val="000000"/>
        </w:rPr>
      </w:pPr>
    </w:p>
    <w:p w:rsidR="00A534E1" w:rsidRPr="00D925D6" w:rsidRDefault="00A534E1" w:rsidP="00C46EFD">
      <w:pPr>
        <w:pStyle w:val="Standard"/>
        <w:ind w:firstLine="6"/>
        <w:jc w:val="center"/>
        <w:rPr>
          <w:rFonts w:eastAsia="Tahoma" w:cs="Times New Roman"/>
          <w:b/>
          <w:i/>
          <w:color w:val="000000"/>
          <w:lang w:val="sr-Cyrl-CS"/>
        </w:rPr>
      </w:pPr>
      <w:r w:rsidRPr="00D925D6">
        <w:rPr>
          <w:rFonts w:eastAsia="Tahoma" w:cs="Times New Roman"/>
          <w:b/>
          <w:i/>
          <w:color w:val="000000"/>
        </w:rPr>
        <w:t>Члан</w:t>
      </w:r>
      <w:r w:rsidRPr="00D925D6">
        <w:rPr>
          <w:rFonts w:eastAsia="Tahoma" w:cs="Times New Roman"/>
          <w:i/>
          <w:color w:val="000000"/>
        </w:rPr>
        <w:t xml:space="preserve"> </w:t>
      </w:r>
      <w:r w:rsidR="00ED4D24" w:rsidRPr="00D925D6">
        <w:rPr>
          <w:rFonts w:eastAsia="Tahoma" w:cs="Times New Roman"/>
          <w:b/>
          <w:i/>
          <w:color w:val="000000"/>
        </w:rPr>
        <w:t>2.</w:t>
      </w:r>
    </w:p>
    <w:p w:rsidR="00C46EFD" w:rsidRPr="00D925D6" w:rsidRDefault="00C46EFD" w:rsidP="00C46EFD">
      <w:pPr>
        <w:pStyle w:val="Standard"/>
        <w:ind w:firstLine="6"/>
        <w:jc w:val="center"/>
        <w:rPr>
          <w:rFonts w:cs="Times New Roman"/>
          <w:lang w:val="sr-Cyrl-CS"/>
        </w:rPr>
      </w:pPr>
    </w:p>
    <w:p w:rsidR="00A534E1" w:rsidRPr="00D925D6" w:rsidRDefault="00A534E1" w:rsidP="001B2778">
      <w:pPr>
        <w:pStyle w:val="Standard"/>
        <w:numPr>
          <w:ilvl w:val="0"/>
          <w:numId w:val="10"/>
        </w:numPr>
        <w:ind w:left="426" w:hanging="426"/>
        <w:jc w:val="both"/>
        <w:rPr>
          <w:rFonts w:eastAsia="Tahoma" w:cs="Times New Roman"/>
          <w:color w:val="000000"/>
          <w:lang w:val="sr-Cyrl-CS"/>
        </w:rPr>
      </w:pPr>
      <w:r w:rsidRPr="00D925D6">
        <w:rPr>
          <w:rFonts w:eastAsia="Tahoma" w:cs="Times New Roman"/>
          <w:color w:val="000000"/>
          <w:lang w:val="sr-Cyrl-CS"/>
        </w:rPr>
        <w:lastRenderedPageBreak/>
        <w:t>Извођач је део набавке која је предмет овог уговора - ______________________________________поверио подизвођачу ______________________________________________________ ПИБ:_________________, МАТИЧНИ БРОЈ _________________, а која чини __________________од укупно уговорене вредности.</w:t>
      </w:r>
    </w:p>
    <w:p w:rsidR="00A534E1" w:rsidRPr="00D925D6" w:rsidRDefault="00A534E1" w:rsidP="00C46EFD">
      <w:pPr>
        <w:pStyle w:val="Standard"/>
        <w:jc w:val="both"/>
        <w:rPr>
          <w:rFonts w:eastAsia="Tahoma" w:cs="Times New Roman"/>
          <w:color w:val="000000"/>
          <w:lang w:val="ru-RU"/>
        </w:rPr>
      </w:pPr>
    </w:p>
    <w:p w:rsidR="00A534E1" w:rsidRPr="00D925D6" w:rsidRDefault="00A534E1" w:rsidP="00C46EFD">
      <w:pPr>
        <w:pStyle w:val="Standard"/>
        <w:jc w:val="both"/>
        <w:rPr>
          <w:rFonts w:eastAsia="Tahoma" w:cs="Times New Roman"/>
          <w:color w:val="000000"/>
          <w:lang w:val="sr-Cyrl-CS"/>
        </w:rPr>
      </w:pPr>
      <w:r w:rsidRPr="00D925D6">
        <w:rPr>
          <w:rFonts w:eastAsia="Tahoma" w:cs="Times New Roman"/>
          <w:color w:val="000000"/>
          <w:lang w:val="ru-RU"/>
        </w:rPr>
        <w:t>За уредно извршавање набавке од стране подизвођача одговара Извођач као да је сам извршио делове набавке поверене подизвођачима из става 1. и 2. овог члана.</w:t>
      </w:r>
    </w:p>
    <w:p w:rsidR="001C3CF9" w:rsidRPr="00D925D6" w:rsidRDefault="001C3CF9" w:rsidP="00C46EFD">
      <w:pPr>
        <w:pStyle w:val="Standard"/>
        <w:spacing w:line="276" w:lineRule="auto"/>
        <w:ind w:left="142" w:hanging="142"/>
        <w:jc w:val="center"/>
        <w:rPr>
          <w:rFonts w:eastAsia="Tahoma" w:cs="Times New Roman"/>
          <w:b/>
          <w:color w:val="000000"/>
          <w:lang w:val="sr-Cyrl-CS"/>
        </w:rPr>
      </w:pPr>
    </w:p>
    <w:p w:rsidR="006778E8" w:rsidRPr="00D925D6" w:rsidRDefault="006778E8" w:rsidP="006778E8">
      <w:pPr>
        <w:pStyle w:val="Standard"/>
        <w:spacing w:line="276" w:lineRule="auto"/>
        <w:ind w:left="142" w:hanging="142"/>
        <w:jc w:val="center"/>
        <w:rPr>
          <w:rFonts w:eastAsia="Tahoma" w:cs="Times New Roman"/>
          <w:b/>
          <w:color w:val="000000"/>
          <w:lang w:val="sr-Cyrl-CS"/>
        </w:rPr>
      </w:pPr>
      <w:r w:rsidRPr="00D925D6">
        <w:rPr>
          <w:rFonts w:eastAsia="Tahoma" w:cs="Times New Roman"/>
          <w:b/>
          <w:color w:val="000000"/>
          <w:lang w:val="ru-RU"/>
        </w:rPr>
        <w:t>Цена</w:t>
      </w:r>
    </w:p>
    <w:p w:rsidR="006778E8" w:rsidRPr="00D925D6" w:rsidRDefault="006778E8" w:rsidP="006778E8">
      <w:pPr>
        <w:pStyle w:val="Standard"/>
        <w:tabs>
          <w:tab w:val="left" w:pos="0"/>
        </w:tabs>
        <w:spacing w:line="276" w:lineRule="auto"/>
        <w:jc w:val="center"/>
        <w:rPr>
          <w:rFonts w:eastAsia="Tahoma" w:cs="Times New Roman"/>
          <w:b/>
          <w:i/>
          <w:color w:val="000000"/>
          <w:lang w:val="ru-RU"/>
        </w:rPr>
      </w:pPr>
      <w:r w:rsidRPr="00D925D6">
        <w:rPr>
          <w:rFonts w:eastAsia="Tahoma" w:cs="Times New Roman"/>
          <w:b/>
          <w:i/>
          <w:color w:val="000000"/>
          <w:lang w:val="ru-RU"/>
        </w:rPr>
        <w:t>Члан 3.</w:t>
      </w:r>
    </w:p>
    <w:p w:rsidR="006778E8" w:rsidRPr="00D925D6" w:rsidRDefault="006778E8" w:rsidP="006778E8">
      <w:pPr>
        <w:pStyle w:val="Standard"/>
        <w:tabs>
          <w:tab w:val="left" w:pos="0"/>
        </w:tabs>
        <w:jc w:val="both"/>
        <w:rPr>
          <w:rFonts w:eastAsia="Tahoma" w:cs="Times New Roman"/>
          <w:b/>
          <w:i/>
          <w:color w:val="000000"/>
          <w:lang w:val="ru-RU"/>
        </w:rPr>
      </w:pPr>
    </w:p>
    <w:p w:rsidR="006778E8" w:rsidRPr="00D925D6" w:rsidRDefault="006778E8" w:rsidP="006778E8">
      <w:pPr>
        <w:pStyle w:val="Standard"/>
        <w:tabs>
          <w:tab w:val="left" w:pos="0"/>
        </w:tabs>
        <w:jc w:val="both"/>
        <w:rPr>
          <w:rFonts w:eastAsia="Tahoma" w:cs="Times New Roman"/>
          <w:color w:val="000000"/>
          <w:lang w:val="ru-RU"/>
        </w:rPr>
      </w:pPr>
      <w:r w:rsidRPr="00D925D6">
        <w:rPr>
          <w:rFonts w:eastAsia="Tahoma" w:cs="Times New Roman"/>
          <w:color w:val="000000"/>
          <w:lang w:val="ru-RU"/>
        </w:rPr>
        <w:t xml:space="preserve">Уговорне стране прихватају цену коју је Извођач дао у понуди, у износу од ___________________ динара </w:t>
      </w:r>
      <w:r w:rsidRPr="00D925D6">
        <w:rPr>
          <w:rFonts w:eastAsia="Tahoma" w:cs="Times New Roman"/>
          <w:color w:val="000000"/>
        </w:rPr>
        <w:t>без ПДВ-ом</w:t>
      </w:r>
      <w:r w:rsidRPr="00D925D6">
        <w:rPr>
          <w:rFonts w:eastAsia="Tahoma" w:cs="Times New Roman"/>
          <w:color w:val="000000"/>
          <w:lang w:val="ru-RU"/>
        </w:rPr>
        <w:t>.</w:t>
      </w:r>
    </w:p>
    <w:p w:rsidR="006778E8" w:rsidRPr="00D925D6" w:rsidRDefault="006778E8" w:rsidP="006778E8">
      <w:pPr>
        <w:pStyle w:val="Standard"/>
        <w:tabs>
          <w:tab w:val="left" w:pos="0"/>
        </w:tabs>
        <w:ind w:firstLine="720"/>
        <w:jc w:val="both"/>
        <w:rPr>
          <w:rFonts w:eastAsia="Tahoma" w:cs="Times New Roman"/>
          <w:color w:val="000000"/>
          <w:lang w:val="sr-Cyrl-CS"/>
        </w:rPr>
      </w:pPr>
    </w:p>
    <w:p w:rsidR="006778E8" w:rsidRPr="00D925D6" w:rsidRDefault="006778E8" w:rsidP="006778E8">
      <w:pPr>
        <w:pStyle w:val="Standard"/>
        <w:tabs>
          <w:tab w:val="left" w:pos="0"/>
        </w:tabs>
        <w:jc w:val="both"/>
        <w:rPr>
          <w:rFonts w:eastAsia="Tahoma" w:cs="Times New Roman"/>
          <w:color w:val="000000"/>
          <w:lang w:val="sr-Cyrl-CS"/>
        </w:rPr>
      </w:pPr>
      <w:r w:rsidRPr="00D925D6">
        <w:rPr>
          <w:rFonts w:eastAsia="Tahoma" w:cs="Times New Roman"/>
          <w:color w:val="000000"/>
          <w:lang w:val="sr-Cyrl-CS"/>
        </w:rPr>
        <w:t>У уговореној цени су садржани сви пратећи трошкови које Извођач има у реализацији предметне набавке.</w:t>
      </w:r>
    </w:p>
    <w:p w:rsidR="006778E8" w:rsidRPr="00D925D6" w:rsidRDefault="006778E8" w:rsidP="006778E8">
      <w:pPr>
        <w:pStyle w:val="Standard"/>
        <w:tabs>
          <w:tab w:val="left" w:pos="0"/>
        </w:tabs>
        <w:ind w:firstLine="720"/>
        <w:jc w:val="both"/>
        <w:rPr>
          <w:rFonts w:eastAsia="Tahoma" w:cs="Times New Roman"/>
          <w:lang w:val="sr-Cyrl-CS"/>
        </w:rPr>
      </w:pPr>
    </w:p>
    <w:p w:rsidR="006778E8" w:rsidRPr="00D925D6" w:rsidRDefault="006778E8" w:rsidP="006778E8">
      <w:pPr>
        <w:pStyle w:val="Standard"/>
        <w:tabs>
          <w:tab w:val="left" w:pos="0"/>
        </w:tabs>
        <w:jc w:val="both"/>
        <w:rPr>
          <w:rFonts w:eastAsia="Tahoma" w:cs="Times New Roman"/>
          <w:lang w:val="sr-Cyrl-CS"/>
        </w:rPr>
      </w:pPr>
      <w:r w:rsidRPr="00D925D6">
        <w:rPr>
          <w:rFonts w:eastAsia="Tahoma" w:cs="Times New Roman"/>
          <w:lang w:val="sr-Cyrl-CS"/>
        </w:rPr>
        <w:t>Уговорна појединачна цена је фиксна  и не може се мењати ни из каквих разлога.</w:t>
      </w:r>
    </w:p>
    <w:p w:rsidR="006778E8" w:rsidRPr="00D925D6" w:rsidRDefault="006778E8" w:rsidP="006778E8">
      <w:pPr>
        <w:pStyle w:val="Standard"/>
        <w:tabs>
          <w:tab w:val="left" w:pos="0"/>
        </w:tabs>
        <w:jc w:val="both"/>
        <w:rPr>
          <w:rFonts w:eastAsia="Tahoma" w:cs="Times New Roman"/>
          <w:lang w:val="sr-Cyrl-CS"/>
        </w:rPr>
      </w:pPr>
    </w:p>
    <w:p w:rsidR="006778E8" w:rsidRPr="00D925D6" w:rsidRDefault="006778E8" w:rsidP="006778E8">
      <w:pPr>
        <w:pStyle w:val="Standard"/>
        <w:tabs>
          <w:tab w:val="left" w:pos="0"/>
        </w:tabs>
        <w:jc w:val="center"/>
        <w:rPr>
          <w:rFonts w:eastAsia="Tahoma" w:cs="Times New Roman"/>
          <w:b/>
          <w:i/>
          <w:color w:val="000000"/>
          <w:lang w:val="ru-RU"/>
        </w:rPr>
      </w:pPr>
      <w:r w:rsidRPr="00D925D6">
        <w:rPr>
          <w:rFonts w:eastAsia="Tahoma" w:cs="Times New Roman"/>
          <w:b/>
          <w:i/>
          <w:color w:val="000000"/>
          <w:lang w:val="ru-RU"/>
        </w:rPr>
        <w:t>Члан 4.</w:t>
      </w:r>
    </w:p>
    <w:p w:rsidR="006778E8" w:rsidRPr="00D925D6" w:rsidRDefault="006778E8" w:rsidP="006778E8">
      <w:pPr>
        <w:pStyle w:val="Standard"/>
        <w:tabs>
          <w:tab w:val="left" w:pos="0"/>
        </w:tabs>
        <w:jc w:val="both"/>
        <w:rPr>
          <w:rFonts w:eastAsia="Tahoma" w:cs="Times New Roman"/>
          <w:b/>
          <w:i/>
          <w:color w:val="000000"/>
          <w:lang w:val="ru-RU"/>
        </w:rPr>
      </w:pPr>
    </w:p>
    <w:p w:rsidR="006778E8" w:rsidRPr="00D925D6" w:rsidRDefault="006778E8" w:rsidP="006778E8">
      <w:pPr>
        <w:ind w:firstLine="708"/>
        <w:jc w:val="both"/>
        <w:rPr>
          <w:iCs/>
        </w:rPr>
      </w:pPr>
      <w:r w:rsidRPr="00D925D6">
        <w:rPr>
          <w:iCs/>
        </w:rPr>
        <w:t>Плаћање се врши уплатом на рачун понуђача п</w:t>
      </w:r>
      <w:r w:rsidRPr="00D925D6">
        <w:t xml:space="preserve">о </w:t>
      </w:r>
      <w:r w:rsidRPr="00D925D6">
        <w:rPr>
          <w:rFonts w:eastAsia="Times New Roman"/>
        </w:rPr>
        <w:t>привременим ситуацијама и окончаној ситуацији, сачињеним на основу оверене грађевинске књиге и јединичних цена из предмера, потписаним од стране Надзорног органа Наручиоца, у року од __ (__________) дана од дана пријема оверене ситуације за неспорни део ситуације, с тим да ситуација мора износити  најмање 5% (процената) од уговорене вредности.</w:t>
      </w:r>
    </w:p>
    <w:p w:rsidR="006778E8" w:rsidRPr="00D925D6" w:rsidRDefault="006778E8" w:rsidP="006778E8">
      <w:pPr>
        <w:spacing w:line="240" w:lineRule="auto"/>
        <w:jc w:val="both"/>
        <w:rPr>
          <w:rFonts w:eastAsia="Times New Roman"/>
        </w:rPr>
      </w:pPr>
    </w:p>
    <w:p w:rsidR="006778E8" w:rsidRPr="00D925D6" w:rsidRDefault="006778E8" w:rsidP="006778E8">
      <w:pPr>
        <w:spacing w:line="240" w:lineRule="auto"/>
        <w:jc w:val="both"/>
        <w:rPr>
          <w:rFonts w:eastAsia="Times New Roman"/>
        </w:rPr>
      </w:pPr>
      <w:r w:rsidRPr="00D925D6">
        <w:rPr>
          <w:rFonts w:eastAsia="Times New Roman"/>
        </w:rPr>
        <w:t xml:space="preserve">Наручилац се обавезује да Извођачу плати изведене радове, на рачун број ________________________________код _____________________________банке, </w:t>
      </w:r>
    </w:p>
    <w:p w:rsidR="006778E8" w:rsidRPr="00D925D6" w:rsidRDefault="006778E8" w:rsidP="006778E8">
      <w:pPr>
        <w:spacing w:line="240" w:lineRule="auto"/>
        <w:jc w:val="both"/>
        <w:rPr>
          <w:rFonts w:eastAsia="Times New Roman"/>
          <w:lang w:val="sr-Cyrl-CS"/>
        </w:rPr>
      </w:pPr>
    </w:p>
    <w:p w:rsidR="006778E8" w:rsidRPr="00D925D6" w:rsidRDefault="006778E8" w:rsidP="006778E8">
      <w:pPr>
        <w:spacing w:line="240" w:lineRule="auto"/>
        <w:jc w:val="both"/>
        <w:rPr>
          <w:rFonts w:eastAsia="Times New Roman"/>
        </w:rPr>
      </w:pPr>
      <w:r w:rsidRPr="00D925D6">
        <w:rPr>
          <w:rFonts w:eastAsia="Times New Roman"/>
        </w:rPr>
        <w:t>Привремене и окончана ситуација морају бити оверене од стране Надзорног органа Наручиоца.</w:t>
      </w:r>
    </w:p>
    <w:p w:rsidR="006778E8" w:rsidRPr="00D925D6" w:rsidRDefault="006778E8" w:rsidP="006778E8">
      <w:pPr>
        <w:spacing w:line="240" w:lineRule="auto"/>
        <w:jc w:val="both"/>
        <w:rPr>
          <w:rFonts w:eastAsia="Times New Roman"/>
        </w:rPr>
      </w:pPr>
    </w:p>
    <w:p w:rsidR="006778E8" w:rsidRPr="00D925D6" w:rsidRDefault="006778E8" w:rsidP="006778E8">
      <w:pPr>
        <w:spacing w:line="240" w:lineRule="auto"/>
        <w:jc w:val="both"/>
        <w:rPr>
          <w:rFonts w:eastAsia="Times New Roman"/>
        </w:rPr>
      </w:pPr>
      <w:r w:rsidRPr="00D925D6">
        <w:rPr>
          <w:rFonts w:eastAsia="Times New Roman"/>
        </w:rPr>
        <w:t>Коначан обрачун ће се извршити на бази стварно изведених количина радова оверених од стране Надзорног органа, путем грађевинске књиге као и записника о пријему извршених радова од стране Наручиоца и Извођача.</w:t>
      </w:r>
    </w:p>
    <w:p w:rsidR="006778E8" w:rsidRPr="00D925D6" w:rsidRDefault="006778E8" w:rsidP="006778E8">
      <w:pPr>
        <w:pStyle w:val="Standard"/>
        <w:tabs>
          <w:tab w:val="left" w:pos="0"/>
        </w:tabs>
        <w:jc w:val="both"/>
        <w:rPr>
          <w:rFonts w:eastAsia="Tahoma" w:cs="Times New Roman"/>
          <w:b/>
          <w:color w:val="000000"/>
          <w:lang w:val="sr-Cyrl-CS"/>
        </w:rPr>
      </w:pPr>
      <w:r w:rsidRPr="00D925D6">
        <w:rPr>
          <w:rFonts w:eastAsia="Tahoma" w:cs="Times New Roman"/>
          <w:b/>
          <w:color w:val="000000"/>
        </w:rPr>
        <w:tab/>
      </w:r>
      <w:r w:rsidRPr="00D925D6">
        <w:rPr>
          <w:rFonts w:eastAsia="Tahoma" w:cs="Times New Roman"/>
          <w:b/>
          <w:color w:val="000000"/>
        </w:rPr>
        <w:tab/>
      </w:r>
      <w:r w:rsidRPr="00D925D6">
        <w:rPr>
          <w:rFonts w:eastAsia="Tahoma" w:cs="Times New Roman"/>
          <w:b/>
          <w:color w:val="000000"/>
        </w:rPr>
        <w:tab/>
      </w:r>
      <w:r w:rsidRPr="00D925D6">
        <w:rPr>
          <w:rFonts w:eastAsia="Tahoma" w:cs="Times New Roman"/>
          <w:b/>
          <w:color w:val="000000"/>
        </w:rPr>
        <w:tab/>
      </w:r>
      <w:r w:rsidRPr="00D925D6">
        <w:rPr>
          <w:rFonts w:eastAsia="Tahoma" w:cs="Times New Roman"/>
          <w:b/>
          <w:color w:val="000000"/>
        </w:rPr>
        <w:tab/>
      </w:r>
    </w:p>
    <w:p w:rsidR="006778E8" w:rsidRPr="00D925D6" w:rsidRDefault="006778E8" w:rsidP="006778E8">
      <w:pPr>
        <w:pStyle w:val="Standard"/>
        <w:tabs>
          <w:tab w:val="left" w:pos="0"/>
        </w:tabs>
        <w:spacing w:line="276" w:lineRule="auto"/>
        <w:jc w:val="center"/>
        <w:rPr>
          <w:rFonts w:eastAsia="Tahoma" w:cs="Times New Roman"/>
          <w:b/>
          <w:color w:val="000000"/>
        </w:rPr>
      </w:pPr>
      <w:r w:rsidRPr="00D925D6">
        <w:rPr>
          <w:rFonts w:eastAsia="Tahoma" w:cs="Times New Roman"/>
          <w:b/>
          <w:color w:val="000000"/>
        </w:rPr>
        <w:t>Рок извођења радова</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rPr>
        <w:t>Члан 5.</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 xml:space="preserve">Извођач се обавезује да радове који су предмет овог уговора изведе у року од </w:t>
      </w:r>
      <w:r w:rsidR="00C45DF1">
        <w:rPr>
          <w:rFonts w:eastAsia="Tahoma" w:cs="Times New Roman"/>
          <w:color w:val="000000"/>
        </w:rPr>
        <w:t>45</w:t>
      </w:r>
      <w:r w:rsidRPr="00D925D6">
        <w:rPr>
          <w:rFonts w:eastAsia="Tahoma" w:cs="Times New Roman"/>
          <w:color w:val="000000"/>
        </w:rPr>
        <w:t xml:space="preserve"> радних дана, рачунајући од дана увођења извођача у посао.</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Датум увођења у посао, стручни надзор уписује у грађевински дневник, а сматраће се да је увођење у посао извршено даном  кумулативног стицања следећих услова:</w:t>
      </w:r>
    </w:p>
    <w:p w:rsidR="006778E8" w:rsidRPr="00D925D6" w:rsidRDefault="006778E8" w:rsidP="001B2778">
      <w:pPr>
        <w:pStyle w:val="Standard"/>
        <w:numPr>
          <w:ilvl w:val="0"/>
          <w:numId w:val="11"/>
        </w:numPr>
        <w:tabs>
          <w:tab w:val="left" w:pos="284"/>
        </w:tabs>
        <w:ind w:left="284" w:hanging="284"/>
        <w:jc w:val="both"/>
        <w:rPr>
          <w:rFonts w:eastAsia="Tahoma" w:cs="Times New Roman"/>
          <w:color w:val="000000"/>
        </w:rPr>
      </w:pPr>
      <w:r w:rsidRPr="00D925D6">
        <w:rPr>
          <w:rFonts w:eastAsia="Tahoma" w:cs="Times New Roman"/>
          <w:color w:val="000000"/>
        </w:rPr>
        <w:t>да је Наручилац предао Извођачу инвестиционо техничку документацију,</w:t>
      </w:r>
      <w:r w:rsidRPr="00D925D6">
        <w:rPr>
          <w:rFonts w:eastAsia="Tahoma" w:cs="Times New Roman"/>
          <w:color w:val="000000"/>
          <w:lang w:val="sr-Cyrl-CS"/>
        </w:rPr>
        <w:t xml:space="preserve"> </w:t>
      </w:r>
      <w:r w:rsidRPr="00D925D6">
        <w:rPr>
          <w:rFonts w:eastAsia="Tahoma" w:cs="Times New Roman"/>
          <w:color w:val="000000"/>
        </w:rPr>
        <w:t>укључујући главни пројекат оверен од стране надлежног органа,</w:t>
      </w:r>
    </w:p>
    <w:p w:rsidR="006778E8" w:rsidRPr="00D925D6" w:rsidRDefault="006778E8" w:rsidP="001B2778">
      <w:pPr>
        <w:pStyle w:val="Standard"/>
        <w:numPr>
          <w:ilvl w:val="0"/>
          <w:numId w:val="11"/>
        </w:numPr>
        <w:tabs>
          <w:tab w:val="left" w:pos="284"/>
          <w:tab w:val="left" w:pos="426"/>
        </w:tabs>
        <w:ind w:left="720" w:hanging="720"/>
        <w:jc w:val="both"/>
        <w:rPr>
          <w:rFonts w:eastAsia="Tahoma" w:cs="Times New Roman"/>
          <w:color w:val="000000"/>
        </w:rPr>
      </w:pPr>
      <w:r w:rsidRPr="00D925D6">
        <w:rPr>
          <w:rFonts w:eastAsia="Tahoma" w:cs="Times New Roman"/>
          <w:color w:val="000000"/>
        </w:rPr>
        <w:t>да је Наручилац обезбедио Извођачу несметан прилаз градилишту,</w:t>
      </w:r>
    </w:p>
    <w:p w:rsidR="006778E8" w:rsidRPr="00D925D6" w:rsidRDefault="006778E8" w:rsidP="001B2778">
      <w:pPr>
        <w:pStyle w:val="Standard"/>
        <w:numPr>
          <w:ilvl w:val="0"/>
          <w:numId w:val="11"/>
        </w:numPr>
        <w:tabs>
          <w:tab w:val="left" w:pos="284"/>
          <w:tab w:val="left" w:pos="2880"/>
        </w:tabs>
        <w:ind w:left="284" w:hanging="284"/>
        <w:jc w:val="both"/>
        <w:rPr>
          <w:rFonts w:eastAsia="Tahoma" w:cs="Times New Roman"/>
          <w:color w:val="000000"/>
        </w:rPr>
      </w:pPr>
      <w:r w:rsidRPr="00D925D6">
        <w:rPr>
          <w:rFonts w:eastAsia="Tahoma" w:cs="Times New Roman"/>
          <w:color w:val="000000"/>
        </w:rPr>
        <w:t>да је Извођач доставио финансијско средство за добро извршење посла.</w:t>
      </w:r>
    </w:p>
    <w:p w:rsidR="006778E8" w:rsidRPr="00D925D6" w:rsidRDefault="006778E8" w:rsidP="006778E8">
      <w:pPr>
        <w:pStyle w:val="Standard"/>
        <w:spacing w:after="200"/>
        <w:rPr>
          <w:rFonts w:eastAsia="Tahoma" w:cs="Times New Roman"/>
          <w:color w:val="000000"/>
          <w:lang w:val="sr-Cyrl-CS"/>
        </w:rPr>
      </w:pPr>
      <w:r w:rsidRPr="00D925D6">
        <w:rPr>
          <w:rFonts w:eastAsia="Tahoma" w:cs="Times New Roman"/>
          <w:color w:val="000000"/>
        </w:rPr>
        <w:t xml:space="preserve">Уколико Извођач не приступи извођењу радова ни 7-ог дана од кумулативног стицања </w:t>
      </w:r>
      <w:r w:rsidRPr="00D925D6">
        <w:rPr>
          <w:rFonts w:eastAsia="Tahoma" w:cs="Times New Roman"/>
          <w:color w:val="000000"/>
        </w:rPr>
        <w:lastRenderedPageBreak/>
        <w:t>горе наведених услова, сматраће се да је 7-ог дана уведен у посао.</w:t>
      </w:r>
    </w:p>
    <w:p w:rsidR="006778E8" w:rsidRPr="00D925D6" w:rsidRDefault="006778E8" w:rsidP="006778E8">
      <w:pPr>
        <w:pStyle w:val="Standard"/>
        <w:spacing w:after="200"/>
        <w:rPr>
          <w:rFonts w:eastAsia="Tahoma" w:cs="Times New Roman"/>
          <w:color w:val="000000"/>
          <w:lang w:val="sr-Cyrl-CS"/>
        </w:rPr>
      </w:pPr>
      <w:r w:rsidRPr="00D925D6">
        <w:rPr>
          <w:rFonts w:eastAsia="Tahoma" w:cs="Times New Roman"/>
          <w:color w:val="000000"/>
        </w:rPr>
        <w:t>Под роком завршетка радова сматра се дан њихове спремности за технички преглед, што стручни надзор констатује у грађевинском дневнику.</w:t>
      </w:r>
    </w:p>
    <w:p w:rsidR="006778E8" w:rsidRPr="00D925D6" w:rsidRDefault="006778E8" w:rsidP="006778E8">
      <w:pPr>
        <w:pStyle w:val="Standard"/>
        <w:spacing w:after="200"/>
        <w:rPr>
          <w:rFonts w:eastAsia="Tahoma" w:cs="Times New Roman"/>
          <w:color w:val="000000"/>
          <w:lang w:val="sr-Cyrl-CS"/>
        </w:rPr>
      </w:pPr>
      <w:r w:rsidRPr="00D925D6">
        <w:rPr>
          <w:rFonts w:eastAsia="Tahoma" w:cs="Times New Roman"/>
          <w:color w:val="000000"/>
        </w:rPr>
        <w:t>Утврђени рокови су фиксни и не могу се мењати без сагласности Наручиоца.</w:t>
      </w:r>
    </w:p>
    <w:p w:rsidR="006778E8" w:rsidRPr="00D925D6" w:rsidRDefault="006778E8" w:rsidP="006778E8">
      <w:pPr>
        <w:pStyle w:val="Standard"/>
        <w:jc w:val="center"/>
        <w:rPr>
          <w:rFonts w:eastAsia="Tahoma" w:cs="Times New Roman"/>
          <w:b/>
          <w:i/>
          <w:color w:val="000000"/>
          <w:lang w:val="sr-Cyrl-CS"/>
        </w:rPr>
      </w:pPr>
      <w:r w:rsidRPr="00D925D6">
        <w:rPr>
          <w:rFonts w:eastAsia="Tahoma" w:cs="Times New Roman"/>
          <w:b/>
          <w:i/>
          <w:color w:val="000000"/>
        </w:rPr>
        <w:t>Члан 6.</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Рок за извођење радова се продужава на захтев Извођача:</w:t>
      </w:r>
    </w:p>
    <w:p w:rsidR="006778E8" w:rsidRPr="00D925D6" w:rsidRDefault="006778E8" w:rsidP="006778E8">
      <w:pPr>
        <w:pStyle w:val="Standard"/>
        <w:ind w:left="142" w:hanging="142"/>
        <w:jc w:val="both"/>
        <w:rPr>
          <w:rFonts w:eastAsia="Tahoma" w:cs="Times New Roman"/>
          <w:color w:val="000000"/>
        </w:rPr>
      </w:pPr>
      <w:r w:rsidRPr="00D925D6">
        <w:rPr>
          <w:rFonts w:eastAsia="Tahoma" w:cs="Times New Roman"/>
          <w:color w:val="000000"/>
        </w:rPr>
        <w:t xml:space="preserve">- у случају прекида радова који траје дуже од 2 дана, а није изазван кривицом </w:t>
      </w:r>
      <w:r w:rsidRPr="00D925D6">
        <w:rPr>
          <w:rFonts w:eastAsia="Tahoma" w:cs="Times New Roman"/>
          <w:color w:val="000000"/>
          <w:lang w:val="sr-Cyrl-CS"/>
        </w:rPr>
        <w:t xml:space="preserve"> </w:t>
      </w:r>
      <w:r w:rsidRPr="00D925D6">
        <w:rPr>
          <w:rFonts w:eastAsia="Tahoma" w:cs="Times New Roman"/>
          <w:color w:val="000000"/>
        </w:rPr>
        <w:t>Извођача</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  у случају елементарних непогода и дејства више силе</w:t>
      </w:r>
    </w:p>
    <w:p w:rsidR="006778E8" w:rsidRPr="00D925D6" w:rsidRDefault="006778E8" w:rsidP="006778E8">
      <w:pPr>
        <w:pStyle w:val="Standard"/>
        <w:ind w:left="142" w:hanging="142"/>
        <w:jc w:val="both"/>
        <w:rPr>
          <w:rFonts w:eastAsia="Tahoma" w:cs="Times New Roman"/>
          <w:color w:val="000000"/>
        </w:rPr>
      </w:pPr>
      <w:r w:rsidRPr="00D925D6">
        <w:rPr>
          <w:rFonts w:eastAsia="Tahoma" w:cs="Times New Roman"/>
          <w:color w:val="000000"/>
        </w:rPr>
        <w:t>- у случају измене пројектно-техничке документације по налогу Наручиоца под условом да обим радова по измењеној пројектно-техничкој документацији знатно (преко 10%) прелази обим радова који су предмет овог уговора</w:t>
      </w:r>
    </w:p>
    <w:p w:rsidR="006778E8" w:rsidRPr="00D925D6" w:rsidRDefault="006778E8" w:rsidP="006778E8">
      <w:pPr>
        <w:pStyle w:val="Standard"/>
        <w:ind w:left="142" w:hanging="142"/>
        <w:jc w:val="both"/>
        <w:rPr>
          <w:rFonts w:eastAsia="Tahoma" w:cs="Times New Roman"/>
          <w:color w:val="000000"/>
        </w:rPr>
      </w:pPr>
      <w:r w:rsidRPr="00D925D6">
        <w:rPr>
          <w:rFonts w:eastAsia="Tahoma" w:cs="Times New Roman"/>
          <w:color w:val="000000"/>
        </w:rPr>
        <w:t>-</w:t>
      </w:r>
      <w:r w:rsidRPr="00D925D6">
        <w:rPr>
          <w:rFonts w:eastAsia="Tahoma" w:cs="Times New Roman"/>
          <w:color w:val="000000"/>
          <w:lang w:val="sr-Cyrl-CS"/>
        </w:rPr>
        <w:t xml:space="preserve"> </w:t>
      </w:r>
      <w:r w:rsidRPr="00D925D6">
        <w:rPr>
          <w:rFonts w:eastAsia="Tahoma" w:cs="Times New Roman"/>
          <w:color w:val="000000"/>
        </w:rPr>
        <w:t>у случају прекида рада изазваног актом надлежног органа, за који није одговоран Извођач.</w:t>
      </w:r>
    </w:p>
    <w:p w:rsidR="006778E8" w:rsidRPr="00D925D6" w:rsidRDefault="006778E8" w:rsidP="006778E8">
      <w:pPr>
        <w:pStyle w:val="Standard"/>
        <w:jc w:val="both"/>
        <w:rPr>
          <w:rFonts w:eastAsia="Tahoma" w:cs="Times New Roman"/>
          <w:color w:val="000000"/>
          <w:lang w:val="sr-Cyrl-CS"/>
        </w:rPr>
      </w:pP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Захтев за продужење рока извођења радова који су предмет овог уговора, у писаној форми, уз сагласност стручног надзора, Извођач подноси Наручиоцу у року од два дана од сазнања за околност, а најкасније 5 дана пре истека коначног рока за завршетак радова.</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Уговорени рок је продужен када уговорне стране у форми Анекса овог Уговора о томе постигну писмени споразум.</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Ако Извођач падне у доцњу са извођењем радова, нема право на продужење уговореног рока због околности које су настале у време доцње.</w:t>
      </w:r>
    </w:p>
    <w:p w:rsidR="006778E8" w:rsidRPr="00D925D6" w:rsidRDefault="006778E8" w:rsidP="006778E8">
      <w:pPr>
        <w:pStyle w:val="Standard"/>
        <w:tabs>
          <w:tab w:val="left" w:pos="0"/>
        </w:tabs>
        <w:spacing w:line="276" w:lineRule="auto"/>
        <w:rPr>
          <w:rFonts w:eastAsia="Tahoma" w:cs="Times New Roman"/>
          <w:b/>
          <w:color w:val="000000"/>
          <w:lang w:val="sr-Cyrl-CS"/>
        </w:rPr>
      </w:pPr>
    </w:p>
    <w:p w:rsidR="006778E8" w:rsidRPr="00D925D6" w:rsidRDefault="006778E8" w:rsidP="006778E8">
      <w:pPr>
        <w:pStyle w:val="Standard"/>
        <w:tabs>
          <w:tab w:val="left" w:pos="0"/>
        </w:tabs>
        <w:spacing w:line="276" w:lineRule="auto"/>
        <w:jc w:val="center"/>
        <w:rPr>
          <w:rFonts w:eastAsia="Tahoma" w:cs="Times New Roman"/>
          <w:b/>
          <w:color w:val="000000"/>
        </w:rPr>
      </w:pPr>
      <w:r w:rsidRPr="00D925D6">
        <w:rPr>
          <w:rFonts w:eastAsia="Tahoma" w:cs="Times New Roman"/>
          <w:b/>
          <w:color w:val="000000"/>
        </w:rPr>
        <w:t>Утврђивање квалитета и количине</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rPr>
        <w:t>Члан 7.</w:t>
      </w:r>
    </w:p>
    <w:p w:rsidR="006778E8" w:rsidRPr="00D925D6" w:rsidRDefault="006778E8" w:rsidP="006778E8">
      <w:pPr>
        <w:pStyle w:val="Standard"/>
        <w:jc w:val="both"/>
        <w:rPr>
          <w:rFonts w:cs="Times New Roman"/>
        </w:rPr>
      </w:pPr>
      <w:r w:rsidRPr="00D925D6">
        <w:rPr>
          <w:rFonts w:eastAsia="Tahoma" w:cs="Times New Roman"/>
          <w:color w:val="000000"/>
        </w:rPr>
        <w:t>Квалитативну и квантитативну контролу</w:t>
      </w:r>
      <w:r w:rsidRPr="00D925D6">
        <w:rPr>
          <w:rFonts w:eastAsia="Tahoma" w:cs="Times New Roman"/>
          <w:color w:val="FF0000"/>
        </w:rPr>
        <w:t xml:space="preserve"> </w:t>
      </w:r>
      <w:r w:rsidRPr="00D925D6">
        <w:rPr>
          <w:rFonts w:eastAsia="Tahoma" w:cs="Times New Roman"/>
          <w:color w:val="000000"/>
        </w:rPr>
        <w:t>материјала Наручилац и Надзорни орган  ће извршити пре уградње истих.</w:t>
      </w:r>
    </w:p>
    <w:p w:rsidR="006778E8" w:rsidRPr="00D925D6" w:rsidRDefault="006778E8" w:rsidP="006778E8">
      <w:pPr>
        <w:pStyle w:val="Standard"/>
        <w:jc w:val="both"/>
        <w:rPr>
          <w:rFonts w:eastAsia="Tahoma" w:cs="Times New Roman"/>
          <w:color w:val="000000"/>
        </w:rPr>
      </w:pPr>
      <w:r w:rsidRPr="00D925D6">
        <w:rPr>
          <w:rFonts w:eastAsia="Tahoma" w:cs="Times New Roman"/>
          <w:color w:val="000000"/>
        </w:rPr>
        <w:t>Пријем радова Наручилац ће извршити комисијски о чему ће се сачинити записник о примопредаји.</w:t>
      </w:r>
    </w:p>
    <w:p w:rsidR="006778E8" w:rsidRPr="00D925D6" w:rsidRDefault="006778E8" w:rsidP="006778E8">
      <w:pPr>
        <w:pStyle w:val="Standard"/>
        <w:jc w:val="both"/>
        <w:rPr>
          <w:rFonts w:eastAsia="Tahoma" w:cs="Times New Roman"/>
          <w:color w:val="000000"/>
          <w:lang w:val="sr-Cyrl-CS"/>
        </w:rPr>
      </w:pPr>
      <w:r w:rsidRPr="00D925D6">
        <w:rPr>
          <w:rFonts w:eastAsia="Tahoma" w:cs="Times New Roman"/>
          <w:color w:val="000000"/>
        </w:rPr>
        <w:t>Извођач је обавезан да:</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rPr>
      </w:pPr>
      <w:r w:rsidRPr="00D925D6">
        <w:rPr>
          <w:rFonts w:eastAsia="Tahoma" w:cs="Times New Roman"/>
          <w:color w:val="000000"/>
        </w:rPr>
        <w:t>свакодневно води граћевински дневник  уредно контролисан од стране надзора, а грађевинску књигу  оверену од стране надзора  подноси са коначним обрачуном радова.</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rPr>
      </w:pPr>
      <w:r w:rsidRPr="00D925D6">
        <w:rPr>
          <w:rFonts w:eastAsia="Tahoma" w:cs="Times New Roman"/>
          <w:color w:val="000000"/>
        </w:rPr>
        <w:t>пре уградње материјала и опреме обезбеди атесте и исте достави на увид надзорном органу</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val="ru-RU"/>
        </w:rPr>
      </w:pPr>
      <w:r w:rsidRPr="00D925D6">
        <w:rPr>
          <w:rFonts w:eastAsia="Tahoma" w:cs="Times New Roman"/>
          <w:color w:val="000000"/>
          <w:lang w:val="ru-RU"/>
        </w:rPr>
        <w:t>отклони сву штету коју учини за време извођења радова на објекту и суседним објектима</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val="ru-RU"/>
        </w:rPr>
      </w:pPr>
      <w:r w:rsidRPr="00D925D6">
        <w:rPr>
          <w:rFonts w:eastAsia="Tahoma" w:cs="Times New Roman"/>
          <w:color w:val="000000"/>
          <w:lang w:val="ru-RU"/>
        </w:rPr>
        <w:t>обезбеди присуство и учешће својих представника и представника подизвођача у раду комисије за технички преглед у остављеном року</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lang w:val="ru-RU"/>
        </w:rPr>
      </w:pPr>
      <w:r w:rsidRPr="00D925D6">
        <w:rPr>
          <w:rFonts w:eastAsia="Tahoma" w:cs="Times New Roman"/>
          <w:color w:val="000000"/>
          <w:lang w:val="ru-RU"/>
        </w:rPr>
        <w:t>отклони све недостатке по примедбама Комисије за технички преглед у остављеном року</w:t>
      </w:r>
    </w:p>
    <w:p w:rsidR="006778E8" w:rsidRPr="00D925D6" w:rsidRDefault="006778E8" w:rsidP="001B2778">
      <w:pPr>
        <w:pStyle w:val="Standard"/>
        <w:numPr>
          <w:ilvl w:val="0"/>
          <w:numId w:val="12"/>
        </w:numPr>
        <w:tabs>
          <w:tab w:val="left" w:pos="567"/>
        </w:tabs>
        <w:ind w:left="567" w:hanging="207"/>
        <w:jc w:val="both"/>
        <w:rPr>
          <w:rFonts w:eastAsia="Tahoma" w:cs="Times New Roman"/>
          <w:color w:val="000000"/>
        </w:rPr>
      </w:pPr>
      <w:r w:rsidRPr="00D925D6">
        <w:t>да изради прописан елаборат о уређењу градилишта који уз извештај о почетку рада доставља надлежној инспекцији рада</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rPr>
          <w:lang w:val="ru-RU"/>
        </w:rPr>
        <w:t>постав</w:t>
      </w:r>
      <w:r w:rsidRPr="00D925D6">
        <w:t>и</w:t>
      </w:r>
      <w:r w:rsidRPr="00D925D6">
        <w:rPr>
          <w:lang w:val="ru-RU"/>
        </w:rPr>
        <w:t xml:space="preserve"> заштитн</w:t>
      </w:r>
      <w:r w:rsidRPr="00D925D6">
        <w:t>е</w:t>
      </w:r>
      <w:r w:rsidRPr="00D925D6">
        <w:rPr>
          <w:lang w:val="ru-RU"/>
        </w:rPr>
        <w:t xml:space="preserve"> ограда и обележавајућ</w:t>
      </w:r>
      <w:r w:rsidRPr="00D925D6">
        <w:t>е</w:t>
      </w:r>
      <w:r w:rsidRPr="00D925D6">
        <w:rPr>
          <w:lang w:val="ru-RU"/>
        </w:rPr>
        <w:t xml:space="preserve"> трак</w:t>
      </w:r>
      <w:r w:rsidRPr="00D925D6">
        <w:t>е</w:t>
      </w:r>
      <w:r w:rsidRPr="00D925D6">
        <w:rPr>
          <w:lang w:val="ru-RU"/>
        </w:rPr>
        <w:t xml:space="preserve">, </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rPr>
          <w:lang w:val="ru-RU"/>
        </w:rPr>
        <w:t>обележ</w:t>
      </w:r>
      <w:r w:rsidRPr="00D925D6">
        <w:t>и</w:t>
      </w:r>
      <w:r w:rsidRPr="00D925D6">
        <w:rPr>
          <w:lang w:val="ru-RU"/>
        </w:rPr>
        <w:t xml:space="preserve"> транспортн</w:t>
      </w:r>
      <w:r w:rsidRPr="00D925D6">
        <w:t>е</w:t>
      </w:r>
      <w:r w:rsidRPr="00D925D6">
        <w:rPr>
          <w:lang w:val="ru-RU"/>
        </w:rPr>
        <w:t xml:space="preserve"> путев</w:t>
      </w:r>
      <w:r w:rsidRPr="00D925D6">
        <w:t>е</w:t>
      </w:r>
      <w:r w:rsidRPr="00D925D6">
        <w:rPr>
          <w:lang w:val="ru-RU"/>
        </w:rPr>
        <w:t xml:space="preserve"> </w:t>
      </w:r>
      <w:r w:rsidRPr="00D925D6">
        <w:t xml:space="preserve">и </w:t>
      </w:r>
      <w:r w:rsidRPr="00D925D6">
        <w:rPr>
          <w:lang w:val="ru-RU"/>
        </w:rPr>
        <w:t xml:space="preserve">места одлагања материјала, </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t xml:space="preserve">поставе привремене инсталације, </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t xml:space="preserve">постави знакова упозорења, </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t xml:space="preserve">спречи ширење прашине најлонима, </w:t>
      </w:r>
    </w:p>
    <w:p w:rsidR="006778E8" w:rsidRPr="00D925D6" w:rsidRDefault="006778E8" w:rsidP="001B2778">
      <w:pPr>
        <w:pStyle w:val="Standard"/>
        <w:numPr>
          <w:ilvl w:val="0"/>
          <w:numId w:val="12"/>
        </w:numPr>
        <w:tabs>
          <w:tab w:val="left" w:pos="567"/>
        </w:tabs>
        <w:ind w:left="567" w:hanging="207"/>
        <w:jc w:val="both"/>
        <w:rPr>
          <w:rFonts w:eastAsia="Tahoma" w:cs="Times New Roman"/>
        </w:rPr>
      </w:pPr>
      <w:r w:rsidRPr="00D925D6">
        <w:rPr>
          <w:lang w:val="ru-RU"/>
        </w:rPr>
        <w:lastRenderedPageBreak/>
        <w:t>спречи ширење буке и растура грађевинског материјала</w:t>
      </w:r>
      <w:r w:rsidRPr="00D925D6">
        <w:t>,</w:t>
      </w:r>
      <w:r w:rsidRPr="00D925D6">
        <w:rPr>
          <w:lang w:val="ru-RU"/>
        </w:rPr>
        <w:t xml:space="preserve"> </w:t>
      </w:r>
    </w:p>
    <w:p w:rsidR="006778E8" w:rsidRPr="00D925D6" w:rsidRDefault="006778E8" w:rsidP="006778E8">
      <w:pPr>
        <w:pStyle w:val="Standard"/>
        <w:tabs>
          <w:tab w:val="left" w:pos="567"/>
        </w:tabs>
        <w:ind w:left="567"/>
        <w:jc w:val="both"/>
        <w:rPr>
          <w:rFonts w:eastAsia="Tahoma" w:cs="Times New Roman"/>
        </w:rPr>
      </w:pPr>
    </w:p>
    <w:p w:rsidR="006778E8" w:rsidRPr="00D925D6" w:rsidRDefault="006778E8" w:rsidP="006778E8">
      <w:pPr>
        <w:pStyle w:val="Standard"/>
        <w:jc w:val="both"/>
        <w:rPr>
          <w:rFonts w:eastAsia="Tahoma" w:cs="Times New Roman"/>
          <w:color w:val="000000"/>
          <w:lang w:val="ru-RU"/>
        </w:rPr>
      </w:pPr>
      <w:r w:rsidRPr="00D925D6">
        <w:rPr>
          <w:rFonts w:eastAsia="Tahoma" w:cs="Times New Roman"/>
          <w:color w:val="000000"/>
          <w:lang w:val="ru-RU"/>
        </w:rPr>
        <w:t>Извођач радова дужан је да се приликом извођења радова у предметном објекту у свему придржава Главног пројекта и  Понуде из члана 1. овог Уговора, важећих законских и техничких прописа о безбедности и здрављу на раду и заштити од пожара, запошљавању и условима рада норматива и стандарда.</w:t>
      </w:r>
    </w:p>
    <w:p w:rsidR="006778E8" w:rsidRPr="00D925D6" w:rsidRDefault="006778E8" w:rsidP="006778E8">
      <w:pPr>
        <w:pStyle w:val="Standard"/>
        <w:jc w:val="both"/>
        <w:rPr>
          <w:rFonts w:eastAsia="Tahoma" w:cs="Times New Roman"/>
          <w:color w:val="FF0000"/>
          <w:lang w:val="ru-RU"/>
        </w:rPr>
      </w:pPr>
    </w:p>
    <w:p w:rsidR="006778E8" w:rsidRPr="00D925D6" w:rsidRDefault="006778E8" w:rsidP="006778E8">
      <w:pPr>
        <w:pStyle w:val="Standard"/>
        <w:tabs>
          <w:tab w:val="left" w:pos="0"/>
        </w:tabs>
        <w:jc w:val="center"/>
        <w:rPr>
          <w:rFonts w:eastAsia="Tahoma" w:cs="Times New Roman"/>
          <w:b/>
          <w:i/>
          <w:color w:val="000000"/>
          <w:lang w:val="sr-Cyrl-CS"/>
        </w:rPr>
      </w:pPr>
      <w:r w:rsidRPr="00D925D6">
        <w:rPr>
          <w:rFonts w:eastAsia="Tahoma" w:cs="Times New Roman"/>
          <w:b/>
          <w:i/>
          <w:color w:val="000000"/>
          <w:lang w:val="ru-RU"/>
        </w:rPr>
        <w:t xml:space="preserve">Члан </w:t>
      </w:r>
      <w:r w:rsidRPr="00D925D6">
        <w:rPr>
          <w:rFonts w:eastAsia="Tahoma" w:cs="Times New Roman"/>
          <w:b/>
          <w:i/>
          <w:color w:val="000000"/>
        </w:rPr>
        <w:t>8</w:t>
      </w:r>
      <w:r w:rsidRPr="00D925D6">
        <w:rPr>
          <w:rFonts w:eastAsia="Tahoma" w:cs="Times New Roman"/>
          <w:b/>
          <w:i/>
          <w:color w:val="000000"/>
          <w:lang w:val="ru-RU"/>
        </w:rPr>
        <w:t>.</w:t>
      </w:r>
    </w:p>
    <w:p w:rsidR="006778E8" w:rsidRPr="00D925D6" w:rsidRDefault="006778E8" w:rsidP="006778E8">
      <w:pPr>
        <w:pStyle w:val="Standard"/>
        <w:tabs>
          <w:tab w:val="left" w:pos="0"/>
        </w:tabs>
        <w:jc w:val="both"/>
        <w:rPr>
          <w:rFonts w:cs="Times New Roman"/>
          <w:lang w:val="ru-RU"/>
        </w:rPr>
      </w:pPr>
      <w:r w:rsidRPr="00D925D6">
        <w:rPr>
          <w:rFonts w:eastAsia="Times New Roman" w:cs="Times New Roman"/>
          <w:lang w:val="ru-RU"/>
        </w:rPr>
        <w:t>Непредвиђене и накнадне радове Извођач може извести искључиво</w:t>
      </w:r>
      <w:r w:rsidRPr="00D925D6">
        <w:rPr>
          <w:rFonts w:eastAsia="Times New Roman" w:cs="Times New Roman"/>
        </w:rPr>
        <w:t xml:space="preserve"> уз сагласност Наручиоца</w:t>
      </w:r>
      <w:r w:rsidRPr="00D925D6">
        <w:rPr>
          <w:rFonts w:eastAsia="Times New Roman" w:cs="Times New Roman"/>
          <w:lang w:val="ru-RU"/>
        </w:rPr>
        <w:t>, уколико су за то испуњени услови, након спровоћења поступка у складу са ЗЈН, а по потписивању уговора за предметне радове.</w:t>
      </w:r>
    </w:p>
    <w:p w:rsidR="006778E8" w:rsidRPr="00D925D6" w:rsidRDefault="006778E8" w:rsidP="006778E8">
      <w:pPr>
        <w:pStyle w:val="Standard"/>
        <w:tabs>
          <w:tab w:val="left" w:pos="0"/>
        </w:tabs>
        <w:jc w:val="both"/>
        <w:rPr>
          <w:rFonts w:eastAsia="Tahoma" w:cs="Times New Roman"/>
          <w:b/>
          <w:color w:val="FF0000"/>
          <w:lang w:val="sr-Cyrl-CS"/>
        </w:rPr>
      </w:pPr>
    </w:p>
    <w:p w:rsidR="006778E8" w:rsidRPr="00D925D6" w:rsidRDefault="006778E8" w:rsidP="006778E8">
      <w:pPr>
        <w:pStyle w:val="Standard"/>
        <w:tabs>
          <w:tab w:val="left" w:pos="0"/>
        </w:tabs>
        <w:spacing w:line="276" w:lineRule="auto"/>
        <w:jc w:val="center"/>
        <w:rPr>
          <w:rFonts w:cs="Times New Roman"/>
          <w:lang w:val="ru-RU"/>
        </w:rPr>
      </w:pPr>
      <w:r w:rsidRPr="00D925D6">
        <w:rPr>
          <w:rFonts w:eastAsia="Tahoma" w:cs="Times New Roman"/>
          <w:b/>
          <w:color w:val="000000"/>
          <w:lang w:val="ru-RU"/>
        </w:rPr>
        <w:t>Финансијско обезбеђење</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lang w:val="ru-RU"/>
        </w:rPr>
        <w:t xml:space="preserve">Члан </w:t>
      </w:r>
      <w:r w:rsidRPr="00D925D6">
        <w:rPr>
          <w:rFonts w:eastAsia="Tahoma" w:cs="Times New Roman"/>
          <w:b/>
          <w:i/>
          <w:color w:val="000000"/>
        </w:rPr>
        <w:t>9</w:t>
      </w:r>
      <w:r w:rsidRPr="00D925D6">
        <w:rPr>
          <w:rFonts w:eastAsia="Tahoma" w:cs="Times New Roman"/>
          <w:b/>
          <w:i/>
          <w:color w:val="000000"/>
          <w:lang w:val="ru-RU"/>
        </w:rPr>
        <w:t>.</w:t>
      </w:r>
    </w:p>
    <w:p w:rsidR="006778E8" w:rsidRPr="00D925D6" w:rsidRDefault="006778E8" w:rsidP="006778E8">
      <w:pPr>
        <w:pStyle w:val="Standard"/>
        <w:tabs>
          <w:tab w:val="left" w:pos="0"/>
        </w:tabs>
        <w:jc w:val="both"/>
        <w:rPr>
          <w:rFonts w:eastAsia="Tahoma" w:cs="Times New Roman"/>
          <w:color w:val="000000"/>
        </w:rPr>
      </w:pPr>
      <w:r w:rsidRPr="00D925D6">
        <w:rPr>
          <w:rFonts w:eastAsia="Tahoma" w:cs="Times New Roman"/>
          <w:color w:val="000000"/>
          <w:lang w:val="ru-RU"/>
        </w:rPr>
        <w:t>Извођач је дужан да:</w:t>
      </w:r>
    </w:p>
    <w:p w:rsidR="006778E8" w:rsidRPr="00D925D6" w:rsidRDefault="006778E8" w:rsidP="001B2778">
      <w:pPr>
        <w:pStyle w:val="Standard"/>
        <w:numPr>
          <w:ilvl w:val="0"/>
          <w:numId w:val="13"/>
        </w:numPr>
        <w:tabs>
          <w:tab w:val="left" w:pos="709"/>
        </w:tabs>
        <w:ind w:left="720" w:hanging="360"/>
        <w:jc w:val="both"/>
        <w:rPr>
          <w:rFonts w:cs="Times New Roman"/>
          <w:lang w:val="sr-Cyrl-CS"/>
        </w:rPr>
      </w:pPr>
      <w:r w:rsidRPr="00D925D6">
        <w:rPr>
          <w:rFonts w:eastAsia="Tahoma" w:cs="Times New Roman"/>
          <w:color w:val="000000"/>
          <w:lang w:val="ru-RU"/>
        </w:rPr>
        <w:t xml:space="preserve"> </w:t>
      </w:r>
      <w:r w:rsidRPr="00D925D6">
        <w:rPr>
          <w:rFonts w:eastAsia="Tahoma" w:cs="Times New Roman"/>
          <w:color w:val="000000"/>
          <w:lang w:val="sr-Cyrl-CS"/>
        </w:rPr>
        <w:t xml:space="preserve">у тренутку  закључења уговора, Наручиоцу достави средство финансијског обезбеђења за добро извршење посла у виду </w:t>
      </w:r>
      <w:r w:rsidRPr="00D925D6">
        <w:rPr>
          <w:rFonts w:eastAsia="Tahoma" w:cs="Times New Roman"/>
          <w:color w:val="000000"/>
        </w:rPr>
        <w:t>регистроване менице са регистрованим меничним овлашћењем и картоном депонованих потписа</w:t>
      </w:r>
      <w:r w:rsidRPr="00D925D6">
        <w:rPr>
          <w:rFonts w:eastAsia="Tahoma" w:cs="Times New Roman"/>
          <w:i/>
          <w:color w:val="000000"/>
          <w:lang w:val="sr-Cyrl-CS"/>
        </w:rPr>
        <w:t xml:space="preserve"> </w:t>
      </w:r>
      <w:r w:rsidRPr="00D925D6">
        <w:rPr>
          <w:rFonts w:eastAsia="Tahoma" w:cs="Times New Roman"/>
          <w:color w:val="000000"/>
          <w:lang w:val="sr-Cyrl-CS"/>
        </w:rPr>
        <w:t xml:space="preserve">на износ од 10% уговорене вредности  </w:t>
      </w:r>
      <w:r w:rsidRPr="00D925D6">
        <w:rPr>
          <w:rFonts w:eastAsia="Tahoma" w:cs="Times New Roman"/>
          <w:color w:val="000000"/>
        </w:rPr>
        <w:t>без</w:t>
      </w:r>
      <w:r w:rsidRPr="00D925D6">
        <w:rPr>
          <w:rFonts w:eastAsia="Tahoma" w:cs="Times New Roman"/>
          <w:color w:val="000000"/>
          <w:lang w:val="sr-Cyrl-CS"/>
        </w:rPr>
        <w:t xml:space="preserve"> пореза на додату вредност. </w:t>
      </w:r>
      <w:r w:rsidRPr="00D925D6">
        <w:rPr>
          <w:rFonts w:eastAsia="Tahoma" w:cs="Times New Roman"/>
          <w:b/>
          <w:color w:val="000000"/>
          <w:lang w:val="sr-Cyrl-CS"/>
        </w:rPr>
        <w:t xml:space="preserve"> </w:t>
      </w:r>
      <w:r w:rsidRPr="00D925D6">
        <w:rPr>
          <w:rFonts w:eastAsia="Tahoma" w:cs="Times New Roman"/>
          <w:color w:val="000000"/>
        </w:rPr>
        <w:t>Меница</w:t>
      </w:r>
      <w:r w:rsidRPr="00D925D6">
        <w:rPr>
          <w:rFonts w:eastAsia="Tahoma" w:cs="Times New Roman"/>
          <w:color w:val="000000"/>
          <w:lang w:val="sr-Cyrl-CS"/>
        </w:rPr>
        <w:t xml:space="preserve"> гаранција мора да буде безусловна и платива на први позив и не може да садржи додатне услове за исплату, краће рокове или мањи износ од оних које одреди Наручилац или промењену месну надлежност за решавање спорова.</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lang w:val="sr-Cyrl-CS"/>
        </w:rPr>
        <w:t>Уколико се за време трајања уговора промене рокови за извршење уговорне обавезе, важност менице мора да се продужи.</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lang w:val="sr-Cyrl-CS"/>
        </w:rPr>
        <w:t xml:space="preserve">Рок важења </w:t>
      </w:r>
      <w:r w:rsidRPr="00D925D6">
        <w:rPr>
          <w:rFonts w:eastAsia="Tahoma" w:cs="Times New Roman"/>
          <w:color w:val="000000"/>
        </w:rPr>
        <w:t>менице</w:t>
      </w:r>
      <w:r w:rsidRPr="00D925D6">
        <w:rPr>
          <w:rFonts w:eastAsia="Tahoma" w:cs="Times New Roman"/>
          <w:color w:val="000000"/>
          <w:lang w:val="sr-Cyrl-CS"/>
        </w:rPr>
        <w:t xml:space="preserve"> мора бити најмање 30 дана дужи од истека рока за извршење посла.</w:t>
      </w:r>
    </w:p>
    <w:p w:rsidR="006778E8" w:rsidRPr="00D925D6" w:rsidRDefault="006778E8" w:rsidP="006778E8">
      <w:pPr>
        <w:pStyle w:val="Standard"/>
        <w:tabs>
          <w:tab w:val="left" w:pos="709"/>
        </w:tabs>
        <w:ind w:left="720"/>
        <w:jc w:val="both"/>
        <w:rPr>
          <w:rFonts w:eastAsia="Tahoma" w:cs="Times New Roman"/>
          <w:color w:val="000000"/>
          <w:lang w:val="ru-RU"/>
        </w:rPr>
      </w:pPr>
    </w:p>
    <w:p w:rsidR="006778E8" w:rsidRPr="00D925D6" w:rsidRDefault="006778E8" w:rsidP="001B2778">
      <w:pPr>
        <w:pStyle w:val="Standard"/>
        <w:numPr>
          <w:ilvl w:val="0"/>
          <w:numId w:val="14"/>
        </w:numPr>
        <w:tabs>
          <w:tab w:val="left" w:pos="709"/>
        </w:tabs>
        <w:ind w:left="720" w:hanging="360"/>
        <w:jc w:val="both"/>
        <w:rPr>
          <w:rFonts w:cs="Times New Roman"/>
          <w:lang w:val="sr-Cyrl-CS"/>
        </w:rPr>
      </w:pPr>
      <w:r w:rsidRPr="00D925D6">
        <w:rPr>
          <w:rFonts w:eastAsia="Tahoma" w:cs="Times New Roman"/>
          <w:color w:val="000000"/>
          <w:lang w:val="sr-Cyrl-CS"/>
        </w:rPr>
        <w:t xml:space="preserve">приликом примопредаје изведених радова, Наручиоцу достави средство финансијског обезбеђења за отклањање грешака у гарантном року у виду </w:t>
      </w:r>
      <w:r w:rsidRPr="00D925D6">
        <w:rPr>
          <w:rFonts w:eastAsia="Tahoma" w:cs="Times New Roman"/>
          <w:color w:val="000000"/>
        </w:rPr>
        <w:t>регистроване менице са регистрованим меничним овлашћењем и картоном депонованих потписа</w:t>
      </w:r>
      <w:r w:rsidRPr="00D925D6">
        <w:rPr>
          <w:rFonts w:eastAsia="Tahoma" w:cs="Times New Roman"/>
          <w:i/>
          <w:color w:val="000000"/>
          <w:lang w:val="sr-Cyrl-CS"/>
        </w:rPr>
        <w:t xml:space="preserve"> </w:t>
      </w:r>
      <w:r w:rsidRPr="00D925D6">
        <w:rPr>
          <w:rFonts w:eastAsia="Tahoma" w:cs="Times New Roman"/>
          <w:color w:val="000000"/>
          <w:lang w:val="sr-Cyrl-CS"/>
        </w:rPr>
        <w:t xml:space="preserve">на износ од 10% уговорене вредности </w:t>
      </w:r>
      <w:r w:rsidRPr="00D925D6">
        <w:rPr>
          <w:rFonts w:eastAsia="Tahoma" w:cs="Times New Roman"/>
          <w:color w:val="000000"/>
        </w:rPr>
        <w:t>без</w:t>
      </w:r>
      <w:r w:rsidRPr="00D925D6">
        <w:rPr>
          <w:rFonts w:eastAsia="Tahoma" w:cs="Times New Roman"/>
          <w:color w:val="000000"/>
          <w:lang w:val="sr-Cyrl-CS"/>
        </w:rPr>
        <w:t xml:space="preserve"> пореза на додату вредност којом гарантује да ће отклонити све мане и недостатке који се односе на квалитет и исправност радова и материјала, а који су наступили услед тога што се Извођач није држао својих обавеза у погледу квалитета радова и материјала.</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rPr>
        <w:t>Меница</w:t>
      </w:r>
      <w:r w:rsidRPr="00D925D6">
        <w:rPr>
          <w:rFonts w:eastAsia="Tahoma" w:cs="Times New Roman"/>
          <w:color w:val="000000"/>
          <w:lang w:val="sr-Cyrl-CS"/>
        </w:rPr>
        <w:t xml:space="preserve"> мора да буде безусловна и платива на први позив и не може да садржи додатне услове за исплату, краће рокове или мањи износ од оних које одреди Наручилац или промењену месну надлежност за решавање спорова.</w:t>
      </w:r>
    </w:p>
    <w:p w:rsidR="006778E8" w:rsidRPr="00D925D6" w:rsidRDefault="006778E8" w:rsidP="006778E8">
      <w:pPr>
        <w:pStyle w:val="Standard"/>
        <w:ind w:left="720"/>
        <w:jc w:val="both"/>
        <w:rPr>
          <w:rFonts w:eastAsia="Tahoma" w:cs="Times New Roman"/>
          <w:color w:val="000000"/>
          <w:lang w:val="sr-Cyrl-CS"/>
        </w:rPr>
      </w:pPr>
      <w:r w:rsidRPr="00D925D6">
        <w:rPr>
          <w:rFonts w:eastAsia="Tahoma" w:cs="Times New Roman"/>
          <w:color w:val="000000"/>
        </w:rPr>
        <w:t>Рок важења менице мора бити 3 дана дужи од гарантног рока.</w:t>
      </w:r>
    </w:p>
    <w:p w:rsidR="006778E8" w:rsidRPr="00D925D6" w:rsidRDefault="006778E8" w:rsidP="006778E8">
      <w:pPr>
        <w:pStyle w:val="Standard"/>
        <w:tabs>
          <w:tab w:val="left" w:pos="0"/>
        </w:tabs>
        <w:spacing w:line="276" w:lineRule="auto"/>
        <w:jc w:val="center"/>
        <w:rPr>
          <w:rFonts w:eastAsia="Tahoma" w:cs="Times New Roman"/>
          <w:b/>
          <w:color w:val="000000"/>
          <w:lang w:val="sr-Cyrl-CS"/>
        </w:rPr>
      </w:pPr>
    </w:p>
    <w:p w:rsidR="006778E8" w:rsidRPr="00D925D6" w:rsidRDefault="006778E8" w:rsidP="006778E8">
      <w:pPr>
        <w:pStyle w:val="Standard"/>
        <w:tabs>
          <w:tab w:val="left" w:pos="0"/>
        </w:tabs>
        <w:spacing w:line="276" w:lineRule="auto"/>
        <w:jc w:val="center"/>
        <w:rPr>
          <w:rFonts w:cs="Times New Roman"/>
          <w:lang w:val="sr-Cyrl-CS"/>
        </w:rPr>
      </w:pPr>
      <w:r w:rsidRPr="00D925D6">
        <w:rPr>
          <w:rFonts w:eastAsia="Tahoma" w:cs="Times New Roman"/>
          <w:b/>
          <w:color w:val="000000"/>
        </w:rPr>
        <w:t>Гарантни рок и гаранција извршења</w:t>
      </w: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rPr>
        <w:t>Члан 10.</w:t>
      </w:r>
    </w:p>
    <w:p w:rsidR="006778E8" w:rsidRPr="00D925D6" w:rsidRDefault="006778E8" w:rsidP="006778E8">
      <w:pPr>
        <w:pStyle w:val="Standard"/>
        <w:tabs>
          <w:tab w:val="left" w:pos="0"/>
        </w:tabs>
        <w:jc w:val="both"/>
        <w:rPr>
          <w:rFonts w:eastAsia="Tahoma" w:cs="Times New Roman"/>
          <w:color w:val="000000"/>
        </w:rPr>
      </w:pPr>
      <w:r w:rsidRPr="00D925D6">
        <w:rPr>
          <w:rFonts w:eastAsia="Tahoma" w:cs="Times New Roman"/>
          <w:color w:val="000000"/>
        </w:rPr>
        <w:t>Гарантни рок за извршене радове износи ________ године од дана потписивања записника о примопредаји радова.</w:t>
      </w:r>
    </w:p>
    <w:p w:rsidR="00D84EC4" w:rsidRPr="00D925D6" w:rsidRDefault="006778E8" w:rsidP="00D84EC4">
      <w:pPr>
        <w:pStyle w:val="Standard"/>
        <w:tabs>
          <w:tab w:val="left" w:pos="0"/>
        </w:tabs>
        <w:jc w:val="both"/>
        <w:rPr>
          <w:rFonts w:eastAsia="Tahoma" w:cs="Times New Roman"/>
          <w:color w:val="000000"/>
        </w:rPr>
      </w:pPr>
      <w:r w:rsidRPr="00D925D6">
        <w:rPr>
          <w:rFonts w:eastAsia="Tahoma" w:cs="Times New Roman"/>
          <w:color w:val="000000"/>
        </w:rPr>
        <w:t xml:space="preserve">Гарантни рок за </w:t>
      </w:r>
      <w:r w:rsidR="00470560" w:rsidRPr="00D925D6">
        <w:rPr>
          <w:rFonts w:eastAsia="Tahoma" w:cs="Times New Roman"/>
          <w:color w:val="000000"/>
        </w:rPr>
        <w:t>светиљке</w:t>
      </w:r>
      <w:r w:rsidRPr="00D925D6">
        <w:rPr>
          <w:rFonts w:eastAsia="Tahoma" w:cs="Times New Roman"/>
          <w:color w:val="000000"/>
        </w:rPr>
        <w:t xml:space="preserve">  </w:t>
      </w:r>
      <w:r w:rsidR="00D84EC4" w:rsidRPr="00D925D6">
        <w:rPr>
          <w:rFonts w:eastAsia="Tahoma" w:cs="Times New Roman"/>
          <w:color w:val="000000"/>
        </w:rPr>
        <w:t>износи ________ године од дана потписивања записника о примопредаји радова.</w:t>
      </w:r>
    </w:p>
    <w:p w:rsidR="006778E8" w:rsidRPr="00D925D6" w:rsidRDefault="006778E8" w:rsidP="006778E8">
      <w:pPr>
        <w:pStyle w:val="Standard"/>
        <w:tabs>
          <w:tab w:val="left" w:pos="0"/>
        </w:tabs>
        <w:jc w:val="both"/>
        <w:rPr>
          <w:rFonts w:eastAsia="Tahoma" w:cs="Times New Roman"/>
          <w:color w:val="000000"/>
          <w:lang w:val="sr-Cyrl-CS"/>
        </w:rPr>
      </w:pPr>
    </w:p>
    <w:p w:rsidR="006778E8" w:rsidRPr="00D925D6" w:rsidRDefault="006778E8" w:rsidP="006778E8">
      <w:pPr>
        <w:pStyle w:val="Standard"/>
        <w:tabs>
          <w:tab w:val="left" w:pos="0"/>
        </w:tabs>
        <w:spacing w:line="276" w:lineRule="auto"/>
        <w:jc w:val="center"/>
        <w:rPr>
          <w:rFonts w:eastAsia="Tahoma" w:cs="Times New Roman"/>
          <w:b/>
          <w:i/>
          <w:color w:val="000000"/>
          <w:lang w:val="sr-Cyrl-CS"/>
        </w:rPr>
      </w:pPr>
      <w:r w:rsidRPr="00D925D6">
        <w:rPr>
          <w:rFonts w:eastAsia="Tahoma" w:cs="Times New Roman"/>
          <w:b/>
          <w:i/>
          <w:color w:val="000000"/>
        </w:rPr>
        <w:t>Члан 11.</w:t>
      </w:r>
    </w:p>
    <w:p w:rsidR="006778E8" w:rsidRPr="00D925D6" w:rsidRDefault="006778E8" w:rsidP="006778E8">
      <w:pPr>
        <w:pStyle w:val="Standard"/>
        <w:tabs>
          <w:tab w:val="left" w:pos="0"/>
        </w:tabs>
        <w:spacing w:line="276" w:lineRule="auto"/>
        <w:jc w:val="both"/>
        <w:rPr>
          <w:rFonts w:eastAsia="Tahoma" w:cs="Times New Roman"/>
          <w:color w:val="000000"/>
        </w:rPr>
      </w:pPr>
      <w:r w:rsidRPr="00D925D6">
        <w:rPr>
          <w:rFonts w:eastAsia="Tahoma" w:cs="Times New Roman"/>
          <w:color w:val="000000"/>
        </w:rPr>
        <w:t xml:space="preserve">Извођач је дужан да у току гарантног рока на први писмени позив Наручиоца или </w:t>
      </w:r>
      <w:r w:rsidRPr="00D925D6">
        <w:rPr>
          <w:rFonts w:eastAsia="Tahoma" w:cs="Times New Roman"/>
          <w:color w:val="000000"/>
        </w:rPr>
        <w:lastRenderedPageBreak/>
        <w:t>корисника у року од 15 дана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6778E8" w:rsidRPr="00D925D6" w:rsidRDefault="006778E8" w:rsidP="006778E8">
      <w:pPr>
        <w:pStyle w:val="Standard"/>
        <w:tabs>
          <w:tab w:val="left" w:pos="0"/>
        </w:tabs>
        <w:jc w:val="both"/>
        <w:rPr>
          <w:rFonts w:eastAsia="Tahoma" w:cs="Times New Roman"/>
          <w:color w:val="000000"/>
        </w:rPr>
      </w:pPr>
      <w:r w:rsidRPr="00D925D6">
        <w:rPr>
          <w:rFonts w:eastAsia="Tahoma" w:cs="Times New Roman"/>
          <w:color w:val="000000"/>
        </w:rPr>
        <w:t xml:space="preserve"> Ако Извођач не приступи извршењу своје обавезе из претходног става по пријему писменог позива Наручиоца или корисника  и не изврши ту обавезу у року датом у позиву Наручилац је овлашћен да за отклањање недостатка ангажује друго правно или физичко лице, на терет Извођача, наплатом финансијског средства за отклањање недостатака у гарантном року.</w:t>
      </w:r>
    </w:p>
    <w:p w:rsidR="006778E8" w:rsidRPr="00D925D6" w:rsidRDefault="006778E8" w:rsidP="006778E8">
      <w:pPr>
        <w:pStyle w:val="Standard"/>
        <w:tabs>
          <w:tab w:val="left" w:pos="0"/>
        </w:tabs>
        <w:jc w:val="both"/>
        <w:rPr>
          <w:rFonts w:eastAsia="Tahoma" w:cs="Times New Roman"/>
          <w:color w:val="000000"/>
        </w:rPr>
      </w:pPr>
      <w:r w:rsidRPr="00D925D6">
        <w:rPr>
          <w:rFonts w:eastAsia="Tahoma" w:cs="Times New Roman"/>
          <w:color w:val="000000"/>
        </w:rPr>
        <w:t>Уколико гаранција за отклањање недостатака у гарантном року не покрива у потпуности трошкове настале поводом отклањања недостатака из става 1 овог члана, Наручилац има право да од Извођача тражи накнаду штете, до потпуног износа стварне штете.</w:t>
      </w:r>
    </w:p>
    <w:p w:rsidR="006778E8" w:rsidRPr="00D925D6" w:rsidRDefault="006778E8" w:rsidP="006778E8">
      <w:pPr>
        <w:pStyle w:val="Standard"/>
        <w:tabs>
          <w:tab w:val="left" w:pos="0"/>
        </w:tabs>
        <w:jc w:val="both"/>
        <w:rPr>
          <w:rFonts w:eastAsia="Tahoma" w:cs="Times New Roman"/>
          <w:color w:val="000000"/>
        </w:rPr>
      </w:pPr>
      <w:r w:rsidRPr="00D925D6">
        <w:rPr>
          <w:rFonts w:eastAsia="Tahoma" w:cs="Times New Roman"/>
          <w:color w:val="000000"/>
        </w:rPr>
        <w:t>За штету и неисправности који настану услед  деловања више силе Извођач не сноси одговорност.</w:t>
      </w:r>
    </w:p>
    <w:p w:rsidR="006778E8" w:rsidRPr="00D925D6" w:rsidRDefault="006778E8" w:rsidP="006778E8">
      <w:pPr>
        <w:pStyle w:val="Standard"/>
        <w:tabs>
          <w:tab w:val="left" w:pos="0"/>
        </w:tabs>
        <w:jc w:val="both"/>
        <w:rPr>
          <w:rFonts w:eastAsia="Tahoma" w:cs="Times New Roman"/>
          <w:b/>
          <w:i/>
          <w:color w:val="FF0000"/>
        </w:rPr>
      </w:pPr>
    </w:p>
    <w:p w:rsidR="00F73AC6" w:rsidRPr="00D925D6" w:rsidRDefault="00F73AC6" w:rsidP="006778E8">
      <w:pPr>
        <w:pStyle w:val="Standard"/>
        <w:tabs>
          <w:tab w:val="left" w:pos="3360"/>
        </w:tabs>
        <w:spacing w:line="276" w:lineRule="auto"/>
        <w:jc w:val="center"/>
        <w:rPr>
          <w:rFonts w:eastAsia="Tahoma" w:cs="Times New Roman"/>
          <w:b/>
          <w:color w:val="000000"/>
        </w:rPr>
      </w:pP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rPr>
        <w:t>Остале обавезе Наручиоца и Извођача</w:t>
      </w:r>
    </w:p>
    <w:p w:rsidR="006778E8" w:rsidRPr="00D925D6" w:rsidRDefault="006778E8" w:rsidP="006778E8">
      <w:pPr>
        <w:pStyle w:val="Standard"/>
        <w:tabs>
          <w:tab w:val="left" w:pos="3360"/>
        </w:tabs>
        <w:spacing w:line="276" w:lineRule="auto"/>
        <w:jc w:val="center"/>
        <w:rPr>
          <w:rFonts w:cs="Times New Roman"/>
          <w:i/>
        </w:rPr>
      </w:pPr>
      <w:r w:rsidRPr="00D925D6">
        <w:rPr>
          <w:rFonts w:eastAsia="Tahoma" w:cs="Times New Roman"/>
          <w:b/>
          <w:i/>
          <w:color w:val="000000"/>
        </w:rPr>
        <w:t>Члан 1</w:t>
      </w:r>
      <w:r w:rsidR="00F73AC6" w:rsidRPr="00D925D6">
        <w:rPr>
          <w:rFonts w:eastAsia="Tahoma" w:cs="Times New Roman"/>
          <w:b/>
          <w:i/>
          <w:color w:val="000000"/>
        </w:rPr>
        <w:t>2</w:t>
      </w:r>
      <w:r w:rsidRPr="00D925D6">
        <w:rPr>
          <w:rFonts w:eastAsia="Tahoma" w:cs="Times New Roman"/>
          <w:i/>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Наручилац радова је дужан да обезбеди овлашћени, независни надзорни орган  за обављање послова надзора предмета набавке.</w:t>
      </w:r>
    </w:p>
    <w:p w:rsidR="006778E8" w:rsidRPr="00D925D6" w:rsidRDefault="006778E8" w:rsidP="006778E8">
      <w:pPr>
        <w:spacing w:line="240" w:lineRule="auto"/>
        <w:jc w:val="both"/>
        <w:rPr>
          <w:lang w:val="sr-Cyrl-CS"/>
        </w:rPr>
      </w:pPr>
      <w:r w:rsidRPr="00D925D6">
        <w:rPr>
          <w:lang w:val="sr-Cyrl-CS"/>
        </w:rPr>
        <w:t>Пре почетка извођења радова Наручилац је обавезан да писмено обавести Извођача које ће лице бити Надзорни орган.</w:t>
      </w:r>
    </w:p>
    <w:p w:rsidR="006778E8" w:rsidRPr="00D925D6" w:rsidRDefault="006778E8" w:rsidP="006778E8">
      <w:pPr>
        <w:spacing w:line="240" w:lineRule="auto"/>
        <w:jc w:val="both"/>
        <w:rPr>
          <w:lang w:val="sr-Cyrl-CS"/>
        </w:rPr>
      </w:pPr>
      <w:r w:rsidRPr="00D925D6">
        <w:rPr>
          <w:lang w:val="sr-Cyrl-CS"/>
        </w:rPr>
        <w:t>Надзорни орган пуноправно заступа Наручиоца и у његово име и за његов рачун може да предузима све радње у вези са предметом овог Уговора: да даје налоге за радове, да оверава анализе јединичних цена, да оверава ситуације и предузима све друге неопходне мере везане за извођење радова.</w:t>
      </w:r>
    </w:p>
    <w:p w:rsidR="006778E8" w:rsidRPr="00D925D6" w:rsidRDefault="006778E8" w:rsidP="006778E8">
      <w:pPr>
        <w:pStyle w:val="Standard"/>
        <w:tabs>
          <w:tab w:val="left" w:pos="3360"/>
        </w:tabs>
        <w:jc w:val="both"/>
        <w:rPr>
          <w:rFonts w:eastAsia="Tahoma" w:cs="Times New Roman"/>
          <w:color w:val="000000"/>
          <w:lang w:val="sr-Cyrl-CS"/>
        </w:rPr>
      </w:pPr>
      <w:r w:rsidRPr="00D925D6">
        <w:rPr>
          <w:rFonts w:eastAsia="Tahoma" w:cs="Times New Roman"/>
          <w:color w:val="000000"/>
          <w:lang w:val="sr-Cyrl-CS"/>
        </w:rPr>
        <w:t>Извођач је дужан да за време извођења уговорених радова, до примопредаје, благовремено предузима мере сигурности за заштиту објеката и радова, материјала, радника и суседних објеката.</w:t>
      </w:r>
    </w:p>
    <w:p w:rsidR="006778E8" w:rsidRPr="00D925D6" w:rsidRDefault="006778E8" w:rsidP="006778E8">
      <w:pPr>
        <w:pStyle w:val="Standard"/>
        <w:tabs>
          <w:tab w:val="left" w:pos="3360"/>
        </w:tabs>
        <w:jc w:val="both"/>
        <w:rPr>
          <w:rFonts w:eastAsia="Tahoma" w:cs="Times New Roman"/>
          <w:color w:val="000000"/>
          <w:lang w:val="sr-Cyrl-CS"/>
        </w:rPr>
      </w:pPr>
    </w:p>
    <w:p w:rsidR="006778E8" w:rsidRPr="00D925D6" w:rsidRDefault="006778E8" w:rsidP="006778E8">
      <w:pPr>
        <w:spacing w:line="240" w:lineRule="auto"/>
        <w:rPr>
          <w:rFonts w:eastAsia="Tahoma"/>
        </w:rPr>
      </w:pPr>
      <w:r w:rsidRPr="00D925D6">
        <w:t>Динамику радова Наручилац прати путем овлашћеног Надзорног органа.</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Извођач се обавезује да ће на погодан начин обезбедити и чувати изведене радове од оштећења или уништења до примопредаје Наручиоцу.</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Уколико Извођач не изврши своје обавезе из става 1. и 2. овог члана, а треће лице услед тога претрпи штету, дужан је да му исту надокнади.</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Извођач је обавезан да по извршењу радова уклони сав отпадни материјал који је настао као последица извођења радова.</w:t>
      </w:r>
    </w:p>
    <w:p w:rsidR="006778E8" w:rsidRPr="00D925D6" w:rsidRDefault="006778E8" w:rsidP="006778E8">
      <w:pPr>
        <w:pStyle w:val="Standard"/>
        <w:tabs>
          <w:tab w:val="left" w:pos="3360"/>
        </w:tabs>
        <w:jc w:val="both"/>
        <w:rPr>
          <w:rFonts w:eastAsia="Tahoma" w:cs="Times New Roman"/>
          <w:color w:val="000000"/>
        </w:rPr>
      </w:pPr>
    </w:p>
    <w:p w:rsidR="006778E8" w:rsidRPr="00D925D6" w:rsidRDefault="006778E8" w:rsidP="006778E8">
      <w:pPr>
        <w:pStyle w:val="Standard"/>
        <w:tabs>
          <w:tab w:val="left" w:pos="3360"/>
        </w:tabs>
        <w:jc w:val="center"/>
        <w:rPr>
          <w:rFonts w:eastAsia="Tahoma" w:cs="Times New Roman"/>
          <w:b/>
          <w:i/>
          <w:color w:val="000000"/>
        </w:rPr>
      </w:pPr>
      <w:r w:rsidRPr="00D925D6">
        <w:rPr>
          <w:rFonts w:eastAsia="Tahoma" w:cs="Times New Roman"/>
          <w:b/>
          <w:i/>
          <w:color w:val="000000"/>
        </w:rPr>
        <w:t>Члан 1</w:t>
      </w:r>
      <w:r w:rsidR="00F73AC6" w:rsidRPr="00D925D6">
        <w:rPr>
          <w:rFonts w:eastAsia="Tahoma" w:cs="Times New Roman"/>
          <w:b/>
          <w:i/>
          <w:color w:val="000000"/>
        </w:rPr>
        <w:t>3</w:t>
      </w:r>
      <w:r w:rsidRPr="00D925D6">
        <w:rPr>
          <w:rFonts w:eastAsia="Tahoma" w:cs="Times New Roman"/>
          <w:b/>
          <w:i/>
          <w:color w:val="000000"/>
        </w:rPr>
        <w:t>.</w:t>
      </w:r>
    </w:p>
    <w:p w:rsidR="006778E8" w:rsidRPr="00D925D6" w:rsidRDefault="006778E8" w:rsidP="006778E8">
      <w:pPr>
        <w:spacing w:line="240" w:lineRule="auto"/>
        <w:rPr>
          <w:rFonts w:eastAsia="Times New Roman"/>
          <w:b/>
          <w:i/>
        </w:rPr>
      </w:pPr>
    </w:p>
    <w:p w:rsidR="006778E8" w:rsidRPr="00D925D6" w:rsidRDefault="006778E8" w:rsidP="006778E8">
      <w:pPr>
        <w:spacing w:line="240" w:lineRule="auto"/>
        <w:jc w:val="both"/>
        <w:rPr>
          <w:rFonts w:eastAsia="Times New Roman"/>
        </w:rPr>
      </w:pPr>
      <w:r w:rsidRPr="00D925D6">
        <w:rPr>
          <w:rFonts w:eastAsia="Times New Roman"/>
        </w:rPr>
        <w:t>Извођач се обавезује да у сваком тренутку заштити Наручиоца од свих одговорности према другим лицима, укључујући и раднике и представнике Наручиоца, од последица смрти, телесних повреда, оштећења имовине или других штета и губитака до којих може доћи у току извођења радова или у гарантном року и да надокнади Наручиоцу све штете или губитке које може да претрпи кроз одштетне захтеве тужилаца, осим уколико су штета или губитак настали искључиво кривицом Наручиоца.</w:t>
      </w:r>
    </w:p>
    <w:p w:rsidR="006778E8" w:rsidRPr="00D925D6" w:rsidRDefault="006778E8" w:rsidP="006778E8">
      <w:pPr>
        <w:spacing w:line="240" w:lineRule="auto"/>
        <w:jc w:val="both"/>
        <w:rPr>
          <w:rFonts w:eastAsia="Times New Roman"/>
          <w:b/>
          <w:i/>
        </w:rPr>
      </w:pPr>
    </w:p>
    <w:p w:rsidR="00DF0B8C" w:rsidRPr="00D925D6" w:rsidRDefault="00DF0B8C" w:rsidP="006778E8">
      <w:pPr>
        <w:spacing w:line="240" w:lineRule="auto"/>
        <w:jc w:val="center"/>
        <w:rPr>
          <w:rFonts w:eastAsia="Times New Roman"/>
          <w:b/>
          <w:i/>
        </w:rPr>
      </w:pPr>
    </w:p>
    <w:p w:rsidR="00DF0B8C" w:rsidRPr="00D925D6" w:rsidRDefault="00DF0B8C" w:rsidP="006778E8">
      <w:pPr>
        <w:spacing w:line="240" w:lineRule="auto"/>
        <w:jc w:val="center"/>
        <w:rPr>
          <w:rFonts w:eastAsia="Times New Roman"/>
          <w:b/>
          <w:i/>
        </w:rPr>
      </w:pPr>
    </w:p>
    <w:p w:rsidR="00DF0B8C" w:rsidRPr="00D925D6" w:rsidRDefault="00DF0B8C" w:rsidP="006778E8">
      <w:pPr>
        <w:spacing w:line="240" w:lineRule="auto"/>
        <w:jc w:val="center"/>
        <w:rPr>
          <w:rFonts w:eastAsia="Times New Roman"/>
          <w:b/>
          <w:i/>
        </w:rPr>
      </w:pPr>
    </w:p>
    <w:p w:rsidR="006778E8" w:rsidRPr="00D925D6" w:rsidRDefault="006778E8" w:rsidP="006778E8">
      <w:pPr>
        <w:spacing w:line="240" w:lineRule="auto"/>
        <w:jc w:val="center"/>
        <w:rPr>
          <w:rFonts w:eastAsia="Times New Roman"/>
          <w:b/>
          <w:i/>
        </w:rPr>
      </w:pPr>
      <w:r w:rsidRPr="00D925D6">
        <w:rPr>
          <w:rFonts w:eastAsia="Times New Roman"/>
          <w:b/>
          <w:i/>
        </w:rPr>
        <w:t>Члан 1</w:t>
      </w:r>
      <w:r w:rsidR="00DF0B8C" w:rsidRPr="00D925D6">
        <w:rPr>
          <w:rFonts w:eastAsia="Times New Roman"/>
          <w:b/>
          <w:i/>
        </w:rPr>
        <w:t>4</w:t>
      </w:r>
      <w:r w:rsidRPr="00D925D6">
        <w:rPr>
          <w:rFonts w:eastAsia="Times New Roman"/>
          <w:b/>
          <w:i/>
        </w:rPr>
        <w:t>.</w:t>
      </w:r>
    </w:p>
    <w:p w:rsidR="006778E8" w:rsidRPr="00D925D6" w:rsidRDefault="006778E8" w:rsidP="006778E8">
      <w:pPr>
        <w:spacing w:line="240" w:lineRule="auto"/>
        <w:jc w:val="both"/>
        <w:rPr>
          <w:rFonts w:eastAsia="Times New Roman"/>
        </w:rPr>
      </w:pPr>
      <w:r w:rsidRPr="00D925D6">
        <w:rPr>
          <w:rFonts w:eastAsia="Times New Roman"/>
        </w:rPr>
        <w:t>Наручилац и Извођач су дужни да на сва питања, која би се односила на уговорени објекат, дају одговоре Извођачу путем Надзорног органа и одговорног извођача радова, односно путем грађевинског дневника.</w:t>
      </w:r>
    </w:p>
    <w:p w:rsidR="006778E8" w:rsidRPr="00D925D6" w:rsidRDefault="006778E8" w:rsidP="006778E8">
      <w:pPr>
        <w:spacing w:line="240" w:lineRule="auto"/>
        <w:jc w:val="center"/>
        <w:rPr>
          <w:rFonts w:eastAsia="Times New Roman"/>
        </w:rPr>
      </w:pPr>
    </w:p>
    <w:p w:rsidR="006778E8" w:rsidRPr="00D925D6" w:rsidRDefault="006778E8" w:rsidP="006778E8">
      <w:pPr>
        <w:spacing w:line="240" w:lineRule="auto"/>
        <w:jc w:val="both"/>
        <w:rPr>
          <w:rFonts w:eastAsia="Times New Roman"/>
        </w:rPr>
      </w:pPr>
      <w:r w:rsidRPr="00D925D6">
        <w:rPr>
          <w:rFonts w:eastAsia="Times New Roman"/>
        </w:rPr>
        <w:t>Уговорне стране су сагласне да се на све међусобне односе, који нису дефинисани овим уговором, непосредно примењују одредбе Посебних узанси о грађењу и Закона о облигационим односима.</w:t>
      </w:r>
    </w:p>
    <w:p w:rsidR="006778E8" w:rsidRPr="00D925D6" w:rsidRDefault="006778E8" w:rsidP="006778E8">
      <w:pPr>
        <w:spacing w:line="240" w:lineRule="auto"/>
        <w:jc w:val="both"/>
        <w:rPr>
          <w:rFonts w:eastAsia="Times New Roman"/>
        </w:rPr>
      </w:pP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rPr>
        <w:t>Примопредаја изведених радова</w:t>
      </w:r>
    </w:p>
    <w:p w:rsidR="006778E8" w:rsidRPr="00D925D6" w:rsidRDefault="006778E8" w:rsidP="006778E8">
      <w:pPr>
        <w:pStyle w:val="Standard"/>
        <w:tabs>
          <w:tab w:val="left" w:pos="3360"/>
        </w:tabs>
        <w:spacing w:line="276" w:lineRule="auto"/>
        <w:jc w:val="center"/>
        <w:rPr>
          <w:rFonts w:eastAsia="Tahoma" w:cs="Times New Roman"/>
          <w:b/>
          <w:i/>
          <w:color w:val="000000"/>
          <w:lang w:val="sr-Cyrl-CS"/>
        </w:rPr>
      </w:pPr>
      <w:r w:rsidRPr="00D925D6">
        <w:rPr>
          <w:rFonts w:eastAsia="Tahoma" w:cs="Times New Roman"/>
          <w:b/>
          <w:i/>
          <w:color w:val="000000"/>
        </w:rPr>
        <w:t>Члан 1</w:t>
      </w:r>
      <w:r w:rsidR="00DF0B8C" w:rsidRPr="00D925D6">
        <w:rPr>
          <w:rFonts w:eastAsia="Tahoma" w:cs="Times New Roman"/>
          <w:b/>
          <w:i/>
          <w:color w:val="000000"/>
        </w:rPr>
        <w:t>5</w:t>
      </w:r>
      <w:r w:rsidRPr="00D925D6">
        <w:rPr>
          <w:rFonts w:eastAsia="Tahoma" w:cs="Times New Roman"/>
          <w:b/>
          <w:i/>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Извођач је у обавези да заједно са надзорним органом сачини преглед изведених радова и достави га наручиоцу у року од 15 дана по завршетку свих радова.</w:t>
      </w:r>
    </w:p>
    <w:p w:rsidR="006778E8" w:rsidRPr="00D925D6" w:rsidRDefault="006778E8" w:rsidP="006778E8">
      <w:pPr>
        <w:pStyle w:val="Standard"/>
        <w:tabs>
          <w:tab w:val="left" w:pos="3360"/>
        </w:tabs>
        <w:jc w:val="both"/>
        <w:rPr>
          <w:rFonts w:eastAsia="Tahoma" w:cs="Times New Roman"/>
          <w:color w:val="000000"/>
        </w:rPr>
      </w:pPr>
    </w:p>
    <w:p w:rsidR="006778E8" w:rsidRPr="00D925D6" w:rsidRDefault="006778E8" w:rsidP="006778E8">
      <w:pPr>
        <w:pStyle w:val="Standard"/>
        <w:tabs>
          <w:tab w:val="left" w:pos="3360"/>
        </w:tabs>
        <w:jc w:val="center"/>
        <w:rPr>
          <w:rFonts w:cs="Times New Roman"/>
          <w:i/>
        </w:rPr>
      </w:pPr>
      <w:r w:rsidRPr="00D925D6">
        <w:rPr>
          <w:rFonts w:eastAsia="Tahoma" w:cs="Times New Roman"/>
          <w:b/>
          <w:i/>
          <w:color w:val="000000"/>
        </w:rPr>
        <w:t>Члан 1</w:t>
      </w:r>
      <w:r w:rsidR="00DF0B8C" w:rsidRPr="00D925D6">
        <w:rPr>
          <w:rFonts w:eastAsia="Tahoma" w:cs="Times New Roman"/>
          <w:b/>
          <w:i/>
          <w:color w:val="000000"/>
        </w:rPr>
        <w:t>6</w:t>
      </w:r>
      <w:r w:rsidRPr="00D925D6">
        <w:rPr>
          <w:rFonts w:eastAsia="Tahoma" w:cs="Times New Roman"/>
          <w:i/>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Извођач је дужан да учествује у раду комисије за технички преглед и да поступи по свим захтевима те комисије.</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Уколико комисија за технички преглед у свом извештају констатује примедбе на изведене радове, Извођач је у обавези да их отклони у року који предложи комисија.</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По добијању позитивног извештаја комисије за технички преглед, Наручилац и Извођач ће без одлагања, а најкасије у року од 7 дана приступити примопредаји и коначном обрачуну изведених радова. Комисију за примопредају и коначни обрачун формира Наручилац. Комисија је састављена од непарног броја чланова овлашћених представника уговорених страна, уз учешће надзорног органа и одговорног лица на градилишту.</w:t>
      </w:r>
    </w:p>
    <w:p w:rsidR="006778E8" w:rsidRPr="00D925D6" w:rsidRDefault="006778E8" w:rsidP="006778E8">
      <w:pPr>
        <w:pStyle w:val="Standard"/>
        <w:tabs>
          <w:tab w:val="left" w:pos="3360"/>
        </w:tabs>
        <w:rPr>
          <w:rFonts w:eastAsia="Tahoma" w:cs="Times New Roman"/>
          <w:b/>
          <w:color w:val="000000"/>
          <w:lang w:val="sr-Cyrl-CS"/>
        </w:rPr>
      </w:pP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rPr>
        <w:t>Уговорна казна</w:t>
      </w:r>
    </w:p>
    <w:p w:rsidR="006778E8" w:rsidRPr="00D925D6" w:rsidRDefault="006778E8" w:rsidP="006778E8">
      <w:pPr>
        <w:pStyle w:val="Standard"/>
        <w:tabs>
          <w:tab w:val="left" w:pos="3360"/>
        </w:tabs>
        <w:spacing w:line="276" w:lineRule="auto"/>
        <w:jc w:val="center"/>
        <w:rPr>
          <w:rFonts w:eastAsia="Tahoma" w:cs="Times New Roman"/>
          <w:b/>
          <w:i/>
          <w:color w:val="000000"/>
          <w:lang w:val="sr-Cyrl-CS"/>
        </w:rPr>
      </w:pPr>
      <w:r w:rsidRPr="00D925D6">
        <w:rPr>
          <w:rFonts w:eastAsia="Tahoma" w:cs="Times New Roman"/>
          <w:b/>
          <w:i/>
          <w:color w:val="000000"/>
        </w:rPr>
        <w:t xml:space="preserve">Члан </w:t>
      </w:r>
      <w:r w:rsidR="00F73AC6" w:rsidRPr="00D925D6">
        <w:rPr>
          <w:rFonts w:eastAsia="Tahoma" w:cs="Times New Roman"/>
          <w:b/>
          <w:i/>
          <w:color w:val="000000"/>
        </w:rPr>
        <w:t>1</w:t>
      </w:r>
      <w:r w:rsidR="00DF0B8C" w:rsidRPr="00D925D6">
        <w:rPr>
          <w:rFonts w:eastAsia="Tahoma" w:cs="Times New Roman"/>
          <w:b/>
          <w:i/>
          <w:color w:val="000000"/>
        </w:rPr>
        <w:t>7</w:t>
      </w:r>
      <w:r w:rsidRPr="00D925D6">
        <w:rPr>
          <w:rFonts w:eastAsia="Tahoma" w:cs="Times New Roman"/>
          <w:b/>
          <w:i/>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 xml:space="preserve">Уколико Извођач у уговореном року не заврши радове из члана 1. овог Уговора дужан је да Наручиоцу плати уговорну казну за сваки дан закашњења </w:t>
      </w:r>
      <w:r w:rsidR="00D84EC4" w:rsidRPr="00D925D6">
        <w:rPr>
          <w:rFonts w:eastAsia="Tahoma" w:cs="Times New Roman"/>
        </w:rPr>
        <w:t>10</w:t>
      </w:r>
      <w:r w:rsidRPr="00D925D6">
        <w:rPr>
          <w:rFonts w:eastAsia="Tahoma" w:cs="Times New Roman"/>
          <w:color w:val="000000"/>
        </w:rPr>
        <w:t xml:space="preserve"> промил</w:t>
      </w:r>
      <w:r w:rsidR="00D84EC4" w:rsidRPr="00D925D6">
        <w:rPr>
          <w:rFonts w:eastAsia="Tahoma" w:cs="Times New Roman"/>
          <w:color w:val="000000"/>
        </w:rPr>
        <w:t>а</w:t>
      </w:r>
      <w:r w:rsidRPr="00D925D6">
        <w:rPr>
          <w:rFonts w:eastAsia="Tahoma" w:cs="Times New Roman"/>
          <w:color w:val="000000"/>
        </w:rPr>
        <w:t xml:space="preserve"> од укупно уговорене вредности радова, с тим што износ ове казне не може прећи 5% вредности уговорених радова.</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Наплату уговорне казне Наручилац ће извршити, без претходног пристанка Извођача, умањењем рачуна.</w:t>
      </w:r>
    </w:p>
    <w:p w:rsidR="006778E8" w:rsidRPr="00D925D6" w:rsidRDefault="006778E8" w:rsidP="006778E8">
      <w:pPr>
        <w:pStyle w:val="Standard"/>
        <w:tabs>
          <w:tab w:val="left" w:pos="3360"/>
        </w:tabs>
        <w:spacing w:line="276" w:lineRule="auto"/>
        <w:jc w:val="center"/>
        <w:rPr>
          <w:rFonts w:eastAsia="Tahoma" w:cs="Times New Roman"/>
          <w:b/>
          <w:color w:val="000000"/>
          <w:lang w:val="sr-Cyrl-CS"/>
        </w:rPr>
      </w:pPr>
      <w:r w:rsidRPr="00D925D6">
        <w:rPr>
          <w:rFonts w:eastAsia="Tahoma" w:cs="Times New Roman"/>
          <w:b/>
          <w:color w:val="000000"/>
        </w:rPr>
        <w:t>Раскид уговора</w:t>
      </w:r>
    </w:p>
    <w:p w:rsidR="006778E8" w:rsidRPr="00D925D6" w:rsidRDefault="006778E8" w:rsidP="006778E8">
      <w:pPr>
        <w:pStyle w:val="Standard"/>
        <w:tabs>
          <w:tab w:val="left" w:pos="3360"/>
        </w:tabs>
        <w:spacing w:line="276" w:lineRule="auto"/>
        <w:jc w:val="center"/>
        <w:rPr>
          <w:rFonts w:eastAsia="Tahoma" w:cs="Times New Roman"/>
          <w:b/>
          <w:i/>
          <w:color w:val="000000"/>
          <w:lang w:val="sr-Cyrl-CS"/>
        </w:rPr>
      </w:pPr>
      <w:r w:rsidRPr="00D925D6">
        <w:rPr>
          <w:rFonts w:eastAsia="Tahoma" w:cs="Times New Roman"/>
          <w:b/>
          <w:i/>
          <w:color w:val="000000"/>
        </w:rPr>
        <w:t xml:space="preserve">Члан </w:t>
      </w:r>
      <w:r w:rsidR="00F73AC6" w:rsidRPr="00D925D6">
        <w:rPr>
          <w:rFonts w:eastAsia="Tahoma" w:cs="Times New Roman"/>
          <w:b/>
          <w:i/>
          <w:color w:val="000000"/>
        </w:rPr>
        <w:t>1</w:t>
      </w:r>
      <w:r w:rsidR="00DF0B8C" w:rsidRPr="00D925D6">
        <w:rPr>
          <w:rFonts w:eastAsia="Tahoma" w:cs="Times New Roman"/>
          <w:b/>
          <w:i/>
          <w:color w:val="000000"/>
        </w:rPr>
        <w:t>8</w:t>
      </w:r>
      <w:r w:rsidRPr="00D925D6">
        <w:rPr>
          <w:rFonts w:eastAsia="Tahoma" w:cs="Times New Roman"/>
          <w:b/>
          <w:i/>
          <w:color w:val="000000"/>
        </w:rPr>
        <w:t>.</w:t>
      </w:r>
    </w:p>
    <w:p w:rsidR="006778E8" w:rsidRPr="00D925D6" w:rsidRDefault="006778E8" w:rsidP="006778E8">
      <w:pPr>
        <w:pStyle w:val="Standard"/>
        <w:tabs>
          <w:tab w:val="left" w:pos="3360"/>
        </w:tabs>
        <w:rPr>
          <w:rFonts w:eastAsia="Tahoma" w:cs="Times New Roman"/>
          <w:color w:val="000000"/>
        </w:rPr>
      </w:pPr>
      <w:r w:rsidRPr="00D925D6">
        <w:rPr>
          <w:rFonts w:eastAsia="Tahoma" w:cs="Times New Roman"/>
          <w:color w:val="000000"/>
        </w:rPr>
        <w:t>Наручилац има право на једнострани раскид уговора у следећим случајевима:</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rPr>
      </w:pPr>
      <w:r w:rsidRPr="00D925D6">
        <w:rPr>
          <w:rFonts w:eastAsia="Tahoma" w:cs="Times New Roman"/>
          <w:color w:val="000000"/>
        </w:rPr>
        <w:t>Ако Извођач не започне радове најкасније до 15 дана од дана увођења у посао;</w:t>
      </w:r>
    </w:p>
    <w:p w:rsidR="006778E8" w:rsidRPr="00D925D6" w:rsidRDefault="006778E8" w:rsidP="001B2778">
      <w:pPr>
        <w:pStyle w:val="Standard"/>
        <w:numPr>
          <w:ilvl w:val="0"/>
          <w:numId w:val="15"/>
        </w:numPr>
        <w:ind w:left="720" w:hanging="360"/>
        <w:jc w:val="both"/>
        <w:rPr>
          <w:rFonts w:eastAsia="Tahoma" w:cs="Times New Roman"/>
          <w:color w:val="000000"/>
        </w:rPr>
      </w:pPr>
      <w:r w:rsidRPr="00D925D6">
        <w:rPr>
          <w:rFonts w:eastAsia="Tahoma" w:cs="Times New Roman"/>
          <w:color w:val="000000"/>
        </w:rPr>
        <w:t>Ако Извођач својом кривицом касни са извршењем радова у односу на достављену динамику из  мрежног  дијаграма више од 30 дана и не предузима одговарајуће мере и акције за скраћење и елиминацију кашњења;</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rPr>
      </w:pPr>
      <w:r w:rsidRPr="00D925D6">
        <w:rPr>
          <w:rFonts w:eastAsia="Tahoma" w:cs="Times New Roman"/>
          <w:color w:val="000000"/>
        </w:rPr>
        <w:t>Ако Извођач не изводи радове у складу са техничком документацијом за извођење радова;</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rPr>
      </w:pPr>
      <w:r w:rsidRPr="00D925D6">
        <w:rPr>
          <w:rFonts w:eastAsia="Tahoma" w:cs="Times New Roman"/>
          <w:color w:val="000000"/>
        </w:rPr>
        <w:t>Ако Извођач радове изводи неквалитетно;</w:t>
      </w:r>
    </w:p>
    <w:p w:rsidR="006778E8" w:rsidRPr="00D925D6" w:rsidRDefault="006778E8" w:rsidP="001B2778">
      <w:pPr>
        <w:pStyle w:val="Standard"/>
        <w:numPr>
          <w:ilvl w:val="0"/>
          <w:numId w:val="15"/>
        </w:numPr>
        <w:tabs>
          <w:tab w:val="left" w:pos="709"/>
        </w:tabs>
        <w:ind w:left="720" w:hanging="360"/>
        <w:jc w:val="both"/>
        <w:rPr>
          <w:rFonts w:eastAsia="Tahoma" w:cs="Times New Roman"/>
          <w:color w:val="000000"/>
        </w:rPr>
      </w:pPr>
      <w:r w:rsidRPr="00D925D6">
        <w:rPr>
          <w:rFonts w:eastAsia="Tahoma" w:cs="Times New Roman"/>
          <w:color w:val="000000"/>
        </w:rPr>
        <w:t>Ако Извођач не поступа по налозима надзорног органа;</w:t>
      </w:r>
    </w:p>
    <w:p w:rsidR="006778E8" w:rsidRPr="00D925D6" w:rsidRDefault="006778E8" w:rsidP="001B2778">
      <w:pPr>
        <w:pStyle w:val="Standard"/>
        <w:numPr>
          <w:ilvl w:val="0"/>
          <w:numId w:val="15"/>
        </w:numPr>
        <w:ind w:left="720" w:hanging="360"/>
        <w:jc w:val="both"/>
        <w:rPr>
          <w:rFonts w:eastAsia="Tahoma" w:cs="Times New Roman"/>
          <w:color w:val="000000"/>
        </w:rPr>
      </w:pPr>
      <w:r w:rsidRPr="00D925D6">
        <w:rPr>
          <w:rFonts w:eastAsia="Tahoma" w:cs="Times New Roman"/>
          <w:color w:val="000000"/>
        </w:rPr>
        <w:t>Ако Извођач из неоправданих разлога прекине извођење радова и исте не настави по истеку рока од 7 дана или ако одустане од даљег рада;</w:t>
      </w:r>
    </w:p>
    <w:p w:rsidR="006778E8" w:rsidRPr="00D925D6" w:rsidRDefault="006778E8" w:rsidP="006778E8">
      <w:pPr>
        <w:pStyle w:val="Standard"/>
        <w:ind w:left="360"/>
        <w:rPr>
          <w:rFonts w:eastAsia="Tahoma" w:cs="Times New Roman"/>
          <w:color w:val="000000"/>
        </w:rPr>
      </w:pP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 случају једностраног раскида уговора Наручилац има право да за предметне радове ангажује другог Извођача и активира средство финансијског обезбеђења за добро извршење посла. Извођач је у наведеном случају обавезан да надокнади Наручиоцу штету која представља разлику између цене предметних радова по овом уговору и цене радова новог Извођача за те радове.</w:t>
      </w:r>
    </w:p>
    <w:p w:rsidR="006778E8" w:rsidRPr="00D925D6" w:rsidRDefault="00DF0B8C" w:rsidP="006778E8">
      <w:pPr>
        <w:pStyle w:val="Standard"/>
        <w:tabs>
          <w:tab w:val="left" w:pos="3360"/>
        </w:tabs>
        <w:jc w:val="center"/>
        <w:rPr>
          <w:rFonts w:eastAsia="Tahoma" w:cs="Times New Roman"/>
          <w:b/>
          <w:color w:val="000000"/>
        </w:rPr>
      </w:pPr>
      <w:r w:rsidRPr="00D925D6">
        <w:rPr>
          <w:rFonts w:eastAsia="Tahoma" w:cs="Times New Roman"/>
          <w:b/>
          <w:color w:val="000000"/>
        </w:rPr>
        <w:t>Члан 18</w:t>
      </w:r>
      <w:r w:rsidR="006778E8" w:rsidRPr="00D925D6">
        <w:rPr>
          <w:rFonts w:eastAsia="Tahoma" w:cs="Times New Roman"/>
          <w:b/>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Уговор се раскида писменом изјавом која се доставља другој уговорној страни са отказним роком од 15 дана, од дана достављања изјаве. Изјава мора да садржи основ за раскид уговора.</w:t>
      </w:r>
    </w:p>
    <w:p w:rsidR="006778E8" w:rsidRPr="00D925D6" w:rsidRDefault="006778E8" w:rsidP="006778E8">
      <w:pPr>
        <w:pStyle w:val="Standard"/>
        <w:tabs>
          <w:tab w:val="left" w:pos="3360"/>
        </w:tabs>
        <w:jc w:val="center"/>
        <w:rPr>
          <w:rFonts w:eastAsia="Tahoma" w:cs="Times New Roman"/>
          <w:b/>
          <w:color w:val="000000"/>
        </w:rPr>
      </w:pPr>
      <w:r w:rsidRPr="00D925D6">
        <w:rPr>
          <w:rFonts w:eastAsia="Tahoma" w:cs="Times New Roman"/>
          <w:b/>
          <w:color w:val="000000"/>
        </w:rPr>
        <w:t>Члан 2</w:t>
      </w:r>
      <w:r w:rsidR="00DF0B8C" w:rsidRPr="00D925D6">
        <w:rPr>
          <w:rFonts w:eastAsia="Tahoma" w:cs="Times New Roman"/>
          <w:b/>
          <w:color w:val="000000"/>
        </w:rPr>
        <w:t>0</w:t>
      </w:r>
      <w:r w:rsidRPr="00D925D6">
        <w:rPr>
          <w:rFonts w:eastAsia="Tahoma" w:cs="Times New Roman"/>
          <w:b/>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Сву штету која настане раскидом уговора о извођењу радова сноси она уговорна страна која је својим поступцима или разлозима довела до раскида уговора.</w:t>
      </w:r>
    </w:p>
    <w:p w:rsidR="006778E8" w:rsidRPr="00D925D6" w:rsidRDefault="006778E8" w:rsidP="006778E8">
      <w:pPr>
        <w:pStyle w:val="Standard"/>
        <w:tabs>
          <w:tab w:val="left" w:pos="3360"/>
        </w:tabs>
        <w:jc w:val="both"/>
        <w:rPr>
          <w:rFonts w:eastAsia="Tahoma" w:cs="Times New Roman"/>
          <w:color w:val="000000"/>
        </w:rPr>
      </w:pPr>
    </w:p>
    <w:p w:rsidR="006778E8" w:rsidRPr="00D925D6" w:rsidRDefault="00DF0B8C" w:rsidP="006778E8">
      <w:pPr>
        <w:pStyle w:val="Standard"/>
        <w:tabs>
          <w:tab w:val="left" w:pos="3360"/>
        </w:tabs>
        <w:jc w:val="center"/>
        <w:rPr>
          <w:rFonts w:eastAsia="Tahoma" w:cs="Times New Roman"/>
          <w:b/>
          <w:color w:val="000000"/>
        </w:rPr>
      </w:pPr>
      <w:r w:rsidRPr="00D925D6">
        <w:rPr>
          <w:rFonts w:eastAsia="Tahoma" w:cs="Times New Roman"/>
          <w:b/>
          <w:color w:val="000000"/>
        </w:rPr>
        <w:t xml:space="preserve">Члан </w:t>
      </w:r>
      <w:r w:rsidR="00F73AC6" w:rsidRPr="00D925D6">
        <w:rPr>
          <w:rFonts w:eastAsia="Tahoma" w:cs="Times New Roman"/>
          <w:b/>
          <w:color w:val="000000"/>
        </w:rPr>
        <w:t>2</w:t>
      </w:r>
      <w:r w:rsidRPr="00D925D6">
        <w:rPr>
          <w:rFonts w:eastAsia="Tahoma" w:cs="Times New Roman"/>
          <w:b/>
          <w:color w:val="000000"/>
        </w:rPr>
        <w:t>1</w:t>
      </w:r>
      <w:r w:rsidR="006778E8" w:rsidRPr="00D925D6">
        <w:rPr>
          <w:rFonts w:eastAsia="Tahoma" w:cs="Times New Roman"/>
          <w:b/>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 xml:space="preserve">У случају раскида уговора Извођач је дужан да изведене радове обезбеди од пропадања, као и да Наручиоцу преда пројекат изведеног објекта и пресек изведених радова до дана раскида уговора. </w:t>
      </w:r>
    </w:p>
    <w:p w:rsidR="006778E8" w:rsidRPr="00D925D6" w:rsidRDefault="006778E8" w:rsidP="006778E8">
      <w:pPr>
        <w:pStyle w:val="Standard"/>
        <w:tabs>
          <w:tab w:val="left" w:pos="3360"/>
        </w:tabs>
        <w:jc w:val="both"/>
        <w:rPr>
          <w:rFonts w:cs="Times New Roman"/>
        </w:rPr>
      </w:pPr>
      <w:r w:rsidRPr="00D925D6">
        <w:rPr>
          <w:rFonts w:eastAsia="Tahoma" w:cs="Times New Roman"/>
          <w:color w:val="000000"/>
        </w:rPr>
        <w:t>Трошкове сноси уговорна страна која је одговорна за раскид уговора.</w:t>
      </w:r>
    </w:p>
    <w:p w:rsidR="006778E8" w:rsidRPr="00D925D6" w:rsidRDefault="006778E8" w:rsidP="006778E8">
      <w:pPr>
        <w:pStyle w:val="Standard"/>
        <w:tabs>
          <w:tab w:val="left" w:pos="3360"/>
        </w:tabs>
        <w:rPr>
          <w:rFonts w:eastAsia="Tahoma" w:cs="Times New Roman"/>
          <w:color w:val="000000"/>
        </w:rPr>
      </w:pPr>
      <w:r w:rsidRPr="00D925D6">
        <w:rPr>
          <w:rFonts w:eastAsia="Tahoma" w:cs="Times New Roman"/>
          <w:color w:val="000000"/>
        </w:rPr>
        <w:t xml:space="preserve"> </w:t>
      </w:r>
    </w:p>
    <w:p w:rsidR="006778E8" w:rsidRPr="00D925D6" w:rsidRDefault="006778E8" w:rsidP="006778E8">
      <w:pPr>
        <w:pStyle w:val="Standard"/>
        <w:tabs>
          <w:tab w:val="left" w:pos="3360"/>
        </w:tabs>
        <w:spacing w:line="276" w:lineRule="auto"/>
        <w:jc w:val="center"/>
        <w:rPr>
          <w:rFonts w:eastAsia="Tahoma" w:cs="Times New Roman"/>
          <w:b/>
          <w:color w:val="000000"/>
        </w:rPr>
      </w:pPr>
      <w:r w:rsidRPr="00D925D6">
        <w:rPr>
          <w:rFonts w:eastAsia="Tahoma" w:cs="Times New Roman"/>
          <w:b/>
          <w:color w:val="000000"/>
        </w:rPr>
        <w:t>Завршне одредбе</w:t>
      </w:r>
    </w:p>
    <w:p w:rsidR="006778E8" w:rsidRPr="00D925D6" w:rsidRDefault="006778E8" w:rsidP="006778E8">
      <w:pPr>
        <w:pStyle w:val="Standard"/>
        <w:tabs>
          <w:tab w:val="left" w:pos="3360"/>
        </w:tabs>
        <w:spacing w:line="276" w:lineRule="auto"/>
        <w:jc w:val="center"/>
        <w:rPr>
          <w:rFonts w:eastAsia="Tahoma" w:cs="Times New Roman"/>
          <w:b/>
          <w:color w:val="000000"/>
        </w:rPr>
      </w:pPr>
    </w:p>
    <w:p w:rsidR="006778E8" w:rsidRPr="00D925D6" w:rsidRDefault="006778E8" w:rsidP="006778E8">
      <w:pPr>
        <w:pStyle w:val="Standard"/>
        <w:tabs>
          <w:tab w:val="left" w:pos="3360"/>
        </w:tabs>
        <w:spacing w:line="276" w:lineRule="auto"/>
        <w:jc w:val="center"/>
        <w:rPr>
          <w:rFonts w:cs="Times New Roman"/>
        </w:rPr>
      </w:pPr>
      <w:r w:rsidRPr="00D925D6">
        <w:rPr>
          <w:rFonts w:eastAsia="Tahoma" w:cs="Times New Roman"/>
          <w:b/>
          <w:color w:val="000000"/>
        </w:rPr>
        <w:t>Члан 2</w:t>
      </w:r>
      <w:r w:rsidR="00DF0B8C" w:rsidRPr="00D925D6">
        <w:rPr>
          <w:rFonts w:eastAsia="Tahoma" w:cs="Times New Roman"/>
          <w:b/>
          <w:color w:val="000000"/>
        </w:rPr>
        <w:t>2</w:t>
      </w:r>
      <w:r w:rsidRPr="00D925D6">
        <w:rPr>
          <w:rFonts w:eastAsia="Tahoma" w:cs="Times New Roman"/>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и Закона о планирању и изградњи.</w:t>
      </w:r>
    </w:p>
    <w:p w:rsidR="006778E8" w:rsidRPr="00D925D6" w:rsidRDefault="006778E8" w:rsidP="006778E8">
      <w:pPr>
        <w:pStyle w:val="Standard"/>
        <w:tabs>
          <w:tab w:val="left" w:pos="3360"/>
        </w:tabs>
        <w:jc w:val="center"/>
        <w:rPr>
          <w:rFonts w:eastAsia="Tahoma" w:cs="Times New Roman"/>
          <w:b/>
          <w:color w:val="000000"/>
        </w:rPr>
      </w:pPr>
      <w:r w:rsidRPr="00D925D6">
        <w:rPr>
          <w:rFonts w:eastAsia="Tahoma" w:cs="Times New Roman"/>
          <w:b/>
          <w:color w:val="000000"/>
        </w:rPr>
        <w:t>Члан 2</w:t>
      </w:r>
      <w:r w:rsidR="00DF0B8C" w:rsidRPr="00D925D6">
        <w:rPr>
          <w:rFonts w:eastAsia="Tahoma" w:cs="Times New Roman"/>
          <w:b/>
          <w:color w:val="000000"/>
        </w:rPr>
        <w:t>3</w:t>
      </w:r>
      <w:r w:rsidRPr="00D925D6">
        <w:rPr>
          <w:rFonts w:eastAsia="Tahoma" w:cs="Times New Roman"/>
          <w:b/>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 случају спора надлежан је Привредни суд у Новом Саду.</w:t>
      </w:r>
    </w:p>
    <w:p w:rsidR="006778E8" w:rsidRPr="00D925D6" w:rsidRDefault="006778E8" w:rsidP="006778E8">
      <w:pPr>
        <w:pStyle w:val="Standard"/>
        <w:tabs>
          <w:tab w:val="left" w:pos="3360"/>
        </w:tabs>
        <w:jc w:val="both"/>
        <w:rPr>
          <w:rFonts w:eastAsia="Tahoma" w:cs="Times New Roman"/>
          <w:color w:val="000000"/>
        </w:rPr>
      </w:pPr>
    </w:p>
    <w:p w:rsidR="006778E8" w:rsidRPr="00D925D6" w:rsidRDefault="006778E8" w:rsidP="006778E8">
      <w:pPr>
        <w:pStyle w:val="Standard"/>
        <w:tabs>
          <w:tab w:val="left" w:pos="3360"/>
        </w:tabs>
        <w:jc w:val="center"/>
        <w:rPr>
          <w:rFonts w:eastAsia="Tahoma" w:cs="Times New Roman"/>
          <w:b/>
          <w:color w:val="000000"/>
        </w:rPr>
      </w:pPr>
      <w:r w:rsidRPr="00D925D6">
        <w:rPr>
          <w:rFonts w:eastAsia="Tahoma" w:cs="Times New Roman"/>
          <w:b/>
          <w:color w:val="000000"/>
        </w:rPr>
        <w:t>Члан 2</w:t>
      </w:r>
      <w:r w:rsidR="00DF0B8C" w:rsidRPr="00D925D6">
        <w:rPr>
          <w:rFonts w:eastAsia="Tahoma" w:cs="Times New Roman"/>
          <w:b/>
          <w:color w:val="000000"/>
        </w:rPr>
        <w:t>4</w:t>
      </w:r>
      <w:r w:rsidRPr="00D925D6">
        <w:rPr>
          <w:rFonts w:eastAsia="Tahoma" w:cs="Times New Roman"/>
          <w:b/>
          <w:color w:val="000000"/>
        </w:rPr>
        <w:t>.</w:t>
      </w:r>
    </w:p>
    <w:p w:rsidR="006778E8" w:rsidRPr="00D925D6" w:rsidRDefault="006778E8" w:rsidP="006778E8">
      <w:pPr>
        <w:pStyle w:val="Standard"/>
        <w:tabs>
          <w:tab w:val="left" w:pos="3360"/>
        </w:tabs>
        <w:jc w:val="both"/>
        <w:rPr>
          <w:rFonts w:eastAsia="Tahoma" w:cs="Times New Roman"/>
          <w:color w:val="000000"/>
        </w:rPr>
      </w:pPr>
      <w:r w:rsidRPr="00D925D6">
        <w:rPr>
          <w:rFonts w:eastAsia="Tahoma" w:cs="Times New Roman"/>
          <w:color w:val="000000"/>
        </w:rPr>
        <w:t>Уговор је сачињен у 6 (шест) истоветних примерака од којих Наручилац задржава 4 (четири) примерка, а  Извођач 2 (два) примерка.</w:t>
      </w:r>
    </w:p>
    <w:p w:rsidR="006778E8" w:rsidRPr="00D925D6" w:rsidRDefault="006778E8" w:rsidP="006778E8">
      <w:pPr>
        <w:pStyle w:val="Standard"/>
        <w:suppressLineNumbers/>
        <w:tabs>
          <w:tab w:val="center" w:pos="4320"/>
          <w:tab w:val="right" w:pos="8640"/>
        </w:tabs>
        <w:jc w:val="both"/>
        <w:rPr>
          <w:rFonts w:eastAsia="Tahoma" w:cs="Times New Roman"/>
          <w:b/>
          <w:color w:val="000000"/>
          <w:lang w:val="sr-Cyrl-CS"/>
        </w:rPr>
      </w:pPr>
    </w:p>
    <w:p w:rsidR="006778E8" w:rsidRPr="00D925D6" w:rsidRDefault="006778E8" w:rsidP="006778E8">
      <w:pPr>
        <w:spacing w:line="240" w:lineRule="auto"/>
        <w:jc w:val="both"/>
        <w:rPr>
          <w:rFonts w:eastAsia="Times New Roman"/>
        </w:rPr>
      </w:pPr>
      <w:r w:rsidRPr="00D925D6">
        <w:rPr>
          <w:rFonts w:eastAsia="Times New Roman"/>
        </w:rPr>
        <w:t xml:space="preserve">         </w:t>
      </w:r>
      <w:r w:rsidRPr="00D925D6">
        <w:rPr>
          <w:rFonts w:eastAsia="Times New Roman"/>
        </w:rPr>
        <w:tab/>
        <w:t xml:space="preserve">                                                                                                                                      За ИЗВОЂАЧА                                                                  За НАРУЧИОЦА</w:t>
      </w:r>
    </w:p>
    <w:p w:rsidR="006778E8" w:rsidRPr="00D925D6" w:rsidRDefault="006778E8" w:rsidP="006778E8">
      <w:pPr>
        <w:spacing w:line="240" w:lineRule="auto"/>
        <w:rPr>
          <w:rFonts w:eastAsia="Times New Roman"/>
        </w:rPr>
      </w:pPr>
    </w:p>
    <w:p w:rsidR="006778E8" w:rsidRPr="00D925D6" w:rsidRDefault="006778E8" w:rsidP="006778E8">
      <w:pPr>
        <w:spacing w:line="240" w:lineRule="auto"/>
        <w:rPr>
          <w:rFonts w:eastAsia="Times New Roman"/>
        </w:rPr>
      </w:pPr>
      <w:r w:rsidRPr="00D925D6">
        <w:rPr>
          <w:rFonts w:eastAsia="Times New Roman"/>
        </w:rPr>
        <w:t>______________________                                             ____________________</w:t>
      </w:r>
      <w:r w:rsidRPr="00D925D6">
        <w:rPr>
          <w:rFonts w:eastAsia="Times New Roman"/>
        </w:rPr>
        <w:tab/>
      </w:r>
      <w:r w:rsidRPr="00D925D6">
        <w:rPr>
          <w:rFonts w:eastAsia="Times New Roman"/>
        </w:rPr>
        <w:tab/>
      </w:r>
      <w:r w:rsidRPr="00D925D6">
        <w:rPr>
          <w:rFonts w:eastAsia="Times New Roman"/>
        </w:rPr>
        <w:tab/>
      </w:r>
      <w:r w:rsidRPr="00D925D6">
        <w:rPr>
          <w:rFonts w:eastAsia="Times New Roman"/>
        </w:rPr>
        <w:tab/>
      </w:r>
    </w:p>
    <w:p w:rsidR="006778E8" w:rsidRPr="00D925D6" w:rsidRDefault="006778E8" w:rsidP="006778E8">
      <w:pPr>
        <w:spacing w:line="240" w:lineRule="auto"/>
        <w:jc w:val="center"/>
        <w:rPr>
          <w:rFonts w:eastAsia="Times New Roman"/>
          <w:b/>
        </w:rPr>
      </w:pPr>
    </w:p>
    <w:p w:rsidR="006778E8" w:rsidRPr="00D925D6" w:rsidRDefault="006778E8" w:rsidP="006778E8">
      <w:pPr>
        <w:spacing w:line="240" w:lineRule="auto"/>
        <w:jc w:val="both"/>
      </w:pPr>
      <w:r w:rsidRPr="00D925D6">
        <w:tab/>
      </w:r>
      <w:r w:rsidRPr="00D925D6">
        <w:tab/>
      </w:r>
      <w:r w:rsidRPr="00D925D6">
        <w:tab/>
      </w:r>
      <w:r w:rsidRPr="00D925D6">
        <w:tab/>
      </w:r>
      <w:r w:rsidRPr="00D925D6">
        <w:tab/>
      </w:r>
    </w:p>
    <w:p w:rsidR="006778E8" w:rsidRPr="00D925D6" w:rsidRDefault="006778E8" w:rsidP="006778E8">
      <w:pPr>
        <w:spacing w:line="240" w:lineRule="auto"/>
        <w:jc w:val="both"/>
      </w:pPr>
    </w:p>
    <w:p w:rsidR="005862C5" w:rsidRPr="00D925D6" w:rsidRDefault="005862C5" w:rsidP="006778E8">
      <w:pPr>
        <w:spacing w:line="240" w:lineRule="auto"/>
        <w:jc w:val="both"/>
      </w:pPr>
    </w:p>
    <w:p w:rsidR="005862C5" w:rsidRPr="00D925D6" w:rsidRDefault="005862C5" w:rsidP="006778E8">
      <w:pPr>
        <w:spacing w:line="240" w:lineRule="auto"/>
        <w:jc w:val="both"/>
      </w:pPr>
    </w:p>
    <w:p w:rsidR="005862C5" w:rsidRPr="00D925D6" w:rsidRDefault="005862C5" w:rsidP="006778E8">
      <w:pPr>
        <w:spacing w:line="240" w:lineRule="auto"/>
        <w:jc w:val="both"/>
      </w:pPr>
    </w:p>
    <w:p w:rsidR="005862C5" w:rsidRPr="00D925D6" w:rsidRDefault="005862C5"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F73AC6" w:rsidRPr="00D925D6" w:rsidRDefault="00F73AC6" w:rsidP="006778E8">
      <w:pPr>
        <w:spacing w:line="240" w:lineRule="auto"/>
        <w:jc w:val="both"/>
      </w:pPr>
    </w:p>
    <w:p w:rsidR="00E32583" w:rsidRPr="00D925D6" w:rsidRDefault="00E32583" w:rsidP="00E32583">
      <w:pPr>
        <w:pStyle w:val="ListParagraph"/>
        <w:shd w:val="clear" w:color="auto" w:fill="C6D9F1"/>
        <w:ind w:left="360"/>
        <w:jc w:val="center"/>
      </w:pPr>
      <w:r w:rsidRPr="00D925D6">
        <w:rPr>
          <w:b/>
          <w:bCs/>
          <w:i/>
          <w:iCs/>
          <w:sz w:val="28"/>
          <w:szCs w:val="28"/>
        </w:rPr>
        <w:t xml:space="preserve">XV  </w:t>
      </w:r>
      <w:r w:rsidRPr="00D925D6">
        <w:t>ОБРАЗАЦ ПОТВРДЕ</w:t>
      </w:r>
      <w:r w:rsidRPr="00D925D6">
        <w:rPr>
          <w:lang w:val="ru-RU"/>
        </w:rPr>
        <w:t xml:space="preserve"> </w:t>
      </w:r>
      <w:r w:rsidRPr="00D925D6">
        <w:t>О ОБИЛАСКУ ЛОКАЦИЈЕ</w:t>
      </w:r>
    </w:p>
    <w:p w:rsidR="00E32583" w:rsidRPr="00D925D6" w:rsidRDefault="00E32583" w:rsidP="00E32583">
      <w:pPr>
        <w:ind w:left="-57" w:right="-160"/>
        <w:rPr>
          <w:b/>
          <w:bCs/>
          <w:sz w:val="20"/>
          <w:szCs w:val="20"/>
        </w:rPr>
      </w:pPr>
    </w:p>
    <w:p w:rsidR="00E32583" w:rsidRPr="00D925D6" w:rsidRDefault="00D84EC4" w:rsidP="00E32583">
      <w:pPr>
        <w:ind w:left="-57" w:right="-160"/>
        <w:jc w:val="center"/>
        <w:rPr>
          <w:b/>
          <w:bCs/>
          <w:sz w:val="20"/>
          <w:szCs w:val="20"/>
        </w:rPr>
      </w:pPr>
      <w:r w:rsidRPr="00D925D6">
        <w:rPr>
          <w:b/>
          <w:bCs/>
          <w:sz w:val="20"/>
          <w:szCs w:val="20"/>
        </w:rPr>
        <w:t xml:space="preserve">ИЗЈАВА ПОНУЂАЧА О ИЗВРШЕНОМ УВИДУ НА ЛИЦУ МЕСТА У ОБЈЕКАТ ГДЕ ЋЕ СЕ ВРШИ </w:t>
      </w:r>
      <w:r w:rsidR="008B051D" w:rsidRPr="00D925D6">
        <w:rPr>
          <w:b/>
          <w:bCs/>
          <w:sz w:val="20"/>
          <w:szCs w:val="20"/>
          <w:lang w:val="sr-Cyrl-CS"/>
        </w:rPr>
        <w:t>У</w:t>
      </w:r>
      <w:r w:rsidR="008C5865" w:rsidRPr="00D925D6">
        <w:rPr>
          <w:b/>
          <w:bCs/>
          <w:sz w:val="20"/>
          <w:szCs w:val="20"/>
          <w:lang w:val="sr-Cyrl-CS"/>
        </w:rPr>
        <w:t xml:space="preserve">ВОЂЕЊЕ ШТЕДЉИВЕ РАСВЕТЕ У ЦЕНТРАЛНОЈ ШКОЛСКОЈ ЗГРАДИ </w:t>
      </w:r>
      <w:r w:rsidR="006B7B19">
        <w:rPr>
          <w:b/>
          <w:bCs/>
          <w:sz w:val="20"/>
          <w:szCs w:val="20"/>
          <w:lang w:val="sr-Cyrl-CS"/>
        </w:rPr>
        <w:t>–СТАРА ШКОЛА</w:t>
      </w:r>
    </w:p>
    <w:p w:rsidR="00E32583" w:rsidRPr="00D925D6" w:rsidRDefault="00E32583" w:rsidP="00E32583">
      <w:pPr>
        <w:ind w:left="-627" w:right="-395" w:firstLine="720"/>
        <w:rPr>
          <w:sz w:val="20"/>
          <w:szCs w:val="20"/>
          <w:lang w:val="ru-RU"/>
        </w:rPr>
      </w:pPr>
    </w:p>
    <w:p w:rsidR="00E32583" w:rsidRPr="00D925D6" w:rsidRDefault="00E32583" w:rsidP="00E32583">
      <w:pPr>
        <w:ind w:left="-627" w:right="-395" w:firstLine="720"/>
        <w:rPr>
          <w:sz w:val="20"/>
          <w:szCs w:val="20"/>
          <w:lang w:val="ru-RU"/>
        </w:rPr>
      </w:pPr>
    </w:p>
    <w:tbl>
      <w:tblPr>
        <w:tblW w:w="9405" w:type="dxa"/>
        <w:tblCellSpacing w:w="20" w:type="dxa"/>
        <w:tblInd w:w="-57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3991"/>
        <w:gridCol w:w="5414"/>
      </w:tblGrid>
      <w:tr w:rsidR="00E32583" w:rsidRPr="00D925D6" w:rsidTr="00C60431">
        <w:trPr>
          <w:tblCellSpacing w:w="20" w:type="dxa"/>
        </w:trPr>
        <w:tc>
          <w:tcPr>
            <w:tcW w:w="3931" w:type="dxa"/>
          </w:tcPr>
          <w:p w:rsidR="00E32583" w:rsidRPr="00D925D6" w:rsidRDefault="00E32583" w:rsidP="00C60431">
            <w:pPr>
              <w:ind w:left="-57" w:right="175"/>
              <w:rPr>
                <w:sz w:val="20"/>
                <w:szCs w:val="20"/>
              </w:rPr>
            </w:pPr>
            <w:r w:rsidRPr="00D925D6">
              <w:rPr>
                <w:sz w:val="20"/>
                <w:szCs w:val="20"/>
              </w:rPr>
              <w:t>Назив понуђача – скраћено пословно име:</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Правни облик:</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Седиште понуђача: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Адреса седишта:</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Пуно пословно име понуђача: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Матични број: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Шифра делатности: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Назив  делатности: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ПИБ:  </w:t>
            </w:r>
          </w:p>
        </w:tc>
        <w:tc>
          <w:tcPr>
            <w:tcW w:w="5354" w:type="dxa"/>
          </w:tcPr>
          <w:p w:rsidR="00E32583" w:rsidRPr="00D925D6" w:rsidRDefault="00E32583" w:rsidP="00C60431">
            <w:pPr>
              <w:ind w:left="-57" w:right="-160"/>
              <w:rPr>
                <w:sz w:val="20"/>
                <w:szCs w:val="20"/>
              </w:rPr>
            </w:pPr>
          </w:p>
        </w:tc>
      </w:tr>
      <w:tr w:rsidR="00E32583" w:rsidRPr="00D925D6" w:rsidTr="00C60431">
        <w:trPr>
          <w:cantSplit/>
          <w:trHeight w:val="240"/>
          <w:tblCellSpacing w:w="20" w:type="dxa"/>
        </w:trPr>
        <w:tc>
          <w:tcPr>
            <w:tcW w:w="3931" w:type="dxa"/>
            <w:vMerge w:val="restart"/>
          </w:tcPr>
          <w:p w:rsidR="00E32583" w:rsidRPr="00D925D6" w:rsidRDefault="00E32583" w:rsidP="00C60431">
            <w:pPr>
              <w:ind w:left="-57" w:right="-160"/>
              <w:rPr>
                <w:sz w:val="20"/>
                <w:szCs w:val="20"/>
              </w:rPr>
            </w:pPr>
            <w:r w:rsidRPr="00D925D6">
              <w:rPr>
                <w:sz w:val="20"/>
                <w:szCs w:val="20"/>
              </w:rPr>
              <w:t>Назив банке и</w:t>
            </w:r>
          </w:p>
          <w:p w:rsidR="00E32583" w:rsidRPr="00D925D6" w:rsidRDefault="00E32583" w:rsidP="00C60431">
            <w:pPr>
              <w:ind w:left="-57" w:right="-160"/>
              <w:rPr>
                <w:sz w:val="20"/>
                <w:szCs w:val="20"/>
              </w:rPr>
            </w:pPr>
            <w:r w:rsidRPr="00D925D6">
              <w:rPr>
                <w:sz w:val="20"/>
                <w:szCs w:val="20"/>
              </w:rPr>
              <w:t xml:space="preserve">број рачуна: </w:t>
            </w:r>
          </w:p>
        </w:tc>
        <w:tc>
          <w:tcPr>
            <w:tcW w:w="5354" w:type="dxa"/>
          </w:tcPr>
          <w:p w:rsidR="00E32583" w:rsidRPr="00D925D6" w:rsidRDefault="00E32583" w:rsidP="00C60431">
            <w:pPr>
              <w:ind w:left="-57" w:right="-160"/>
              <w:rPr>
                <w:sz w:val="20"/>
                <w:szCs w:val="20"/>
              </w:rPr>
            </w:pPr>
          </w:p>
        </w:tc>
      </w:tr>
      <w:tr w:rsidR="00E32583" w:rsidRPr="00D925D6" w:rsidTr="00C60431">
        <w:trPr>
          <w:cantSplit/>
          <w:trHeight w:val="240"/>
          <w:tblCellSpacing w:w="20" w:type="dxa"/>
        </w:trPr>
        <w:tc>
          <w:tcPr>
            <w:tcW w:w="3931" w:type="dxa"/>
            <w:vMerge/>
          </w:tcPr>
          <w:p w:rsidR="00E32583" w:rsidRPr="00D925D6" w:rsidRDefault="00E32583" w:rsidP="00C60431">
            <w:pPr>
              <w:ind w:left="-57" w:right="-160"/>
              <w:rPr>
                <w:sz w:val="20"/>
                <w:szCs w:val="20"/>
              </w:rPr>
            </w:pP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Телефон: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 xml:space="preserve">Е – маил адреса:  </w:t>
            </w:r>
          </w:p>
        </w:tc>
        <w:tc>
          <w:tcPr>
            <w:tcW w:w="5354" w:type="dxa"/>
          </w:tcPr>
          <w:p w:rsidR="00E32583" w:rsidRPr="00D925D6" w:rsidRDefault="00E32583" w:rsidP="00C60431">
            <w:pPr>
              <w:ind w:left="-57" w:right="-160"/>
              <w:rPr>
                <w:sz w:val="20"/>
                <w:szCs w:val="20"/>
              </w:rPr>
            </w:pPr>
          </w:p>
        </w:tc>
      </w:tr>
      <w:tr w:rsidR="00E32583" w:rsidRPr="00D925D6" w:rsidTr="00C60431">
        <w:trPr>
          <w:tblCellSpacing w:w="20" w:type="dxa"/>
        </w:trPr>
        <w:tc>
          <w:tcPr>
            <w:tcW w:w="3931" w:type="dxa"/>
          </w:tcPr>
          <w:p w:rsidR="00E32583" w:rsidRPr="00D925D6" w:rsidRDefault="00E32583" w:rsidP="00C60431">
            <w:pPr>
              <w:ind w:left="-57" w:right="-160"/>
              <w:rPr>
                <w:sz w:val="20"/>
                <w:szCs w:val="20"/>
              </w:rPr>
            </w:pPr>
            <w:r w:rsidRPr="00D925D6">
              <w:rPr>
                <w:sz w:val="20"/>
                <w:szCs w:val="20"/>
              </w:rPr>
              <w:t>Овлашћено лице :</w:t>
            </w:r>
          </w:p>
        </w:tc>
        <w:tc>
          <w:tcPr>
            <w:tcW w:w="5354" w:type="dxa"/>
          </w:tcPr>
          <w:p w:rsidR="00E32583" w:rsidRPr="00D925D6" w:rsidRDefault="00E32583" w:rsidP="00C60431">
            <w:pPr>
              <w:ind w:left="-57" w:right="-160"/>
              <w:rPr>
                <w:sz w:val="20"/>
                <w:szCs w:val="20"/>
              </w:rPr>
            </w:pPr>
          </w:p>
        </w:tc>
      </w:tr>
    </w:tbl>
    <w:p w:rsidR="00E32583" w:rsidRPr="00D925D6" w:rsidRDefault="00E32583" w:rsidP="00E32583">
      <w:pPr>
        <w:ind w:right="-395"/>
        <w:rPr>
          <w:sz w:val="20"/>
          <w:szCs w:val="20"/>
          <w:lang w:val="ru-RU"/>
        </w:rPr>
      </w:pPr>
    </w:p>
    <w:p w:rsidR="00E32583" w:rsidRPr="00D925D6" w:rsidRDefault="00E32583" w:rsidP="00E32583">
      <w:pPr>
        <w:ind w:right="-395"/>
        <w:rPr>
          <w:sz w:val="20"/>
          <w:szCs w:val="20"/>
          <w:lang w:val="ru-RU"/>
        </w:rPr>
      </w:pPr>
    </w:p>
    <w:p w:rsidR="00E32583" w:rsidRPr="00D925D6" w:rsidRDefault="00E32583" w:rsidP="00E32583">
      <w:pPr>
        <w:ind w:left="-741" w:right="-395"/>
        <w:jc w:val="center"/>
        <w:rPr>
          <w:b/>
          <w:sz w:val="20"/>
          <w:szCs w:val="20"/>
          <w:lang w:val="ru-RU"/>
        </w:rPr>
      </w:pPr>
      <w:r w:rsidRPr="00D925D6">
        <w:rPr>
          <w:b/>
          <w:sz w:val="20"/>
          <w:szCs w:val="20"/>
          <w:lang w:val="ru-RU"/>
        </w:rPr>
        <w:t>И З Ј А В А</w:t>
      </w:r>
    </w:p>
    <w:p w:rsidR="00E32583" w:rsidRPr="00D925D6" w:rsidRDefault="00E32583" w:rsidP="00E32583">
      <w:pPr>
        <w:ind w:left="-741" w:right="-395"/>
        <w:rPr>
          <w:sz w:val="20"/>
          <w:szCs w:val="20"/>
          <w:lang w:val="ru-RU"/>
        </w:rPr>
      </w:pPr>
    </w:p>
    <w:p w:rsidR="00E32583" w:rsidRPr="00D925D6" w:rsidRDefault="00E32583" w:rsidP="00713461">
      <w:pPr>
        <w:ind w:left="-741" w:right="-395" w:firstLine="741"/>
        <w:jc w:val="both"/>
      </w:pPr>
      <w:r w:rsidRPr="00D925D6">
        <w:rPr>
          <w:lang w:val="ru-RU"/>
        </w:rPr>
        <w:t>Дана _________ 201</w:t>
      </w:r>
      <w:r w:rsidR="006B7B19">
        <w:rPr>
          <w:lang w:val="ru-RU"/>
        </w:rPr>
        <w:t>9</w:t>
      </w:r>
      <w:r w:rsidRPr="00D925D6">
        <w:rPr>
          <w:lang w:val="ru-RU"/>
        </w:rPr>
        <w:t>.</w:t>
      </w:r>
      <w:r w:rsidR="00FD2F85" w:rsidRPr="00D925D6">
        <w:rPr>
          <w:lang w:val="ru-RU"/>
        </w:rPr>
        <w:t xml:space="preserve"> </w:t>
      </w:r>
      <w:r w:rsidRPr="00D925D6">
        <w:rPr>
          <w:lang w:val="ru-RU"/>
        </w:rPr>
        <w:t xml:space="preserve">године извршио сам увид </w:t>
      </w:r>
      <w:r w:rsidR="00D84EC4" w:rsidRPr="00D925D6">
        <w:rPr>
          <w:lang w:val="ru-RU"/>
        </w:rPr>
        <w:t xml:space="preserve">у пројектну документацију и </w:t>
      </w:r>
      <w:r w:rsidR="00470560" w:rsidRPr="00D925D6">
        <w:rPr>
          <w:lang w:val="ru-RU"/>
        </w:rPr>
        <w:t xml:space="preserve">извршио </w:t>
      </w:r>
      <w:r w:rsidR="00D84EC4" w:rsidRPr="00D925D6">
        <w:rPr>
          <w:lang w:val="ru-RU"/>
        </w:rPr>
        <w:t xml:space="preserve">увид </w:t>
      </w:r>
      <w:r w:rsidRPr="00D925D6">
        <w:rPr>
          <w:lang w:val="ru-RU"/>
        </w:rPr>
        <w:t>на лицу места у објект</w:t>
      </w:r>
      <w:r w:rsidR="00470560" w:rsidRPr="00D925D6">
        <w:rPr>
          <w:lang w:val="ru-RU"/>
        </w:rPr>
        <w:t>е</w:t>
      </w:r>
      <w:r w:rsidRPr="00D925D6">
        <w:rPr>
          <w:lang w:val="ru-RU"/>
        </w:rPr>
        <w:t xml:space="preserve"> </w:t>
      </w:r>
      <w:r w:rsidR="00F73AC6" w:rsidRPr="00D925D6">
        <w:rPr>
          <w:lang w:val="ru-RU"/>
        </w:rPr>
        <w:t xml:space="preserve">Основне школе Јован Грчић Миленко </w:t>
      </w:r>
      <w:r w:rsidRPr="00D925D6">
        <w:rPr>
          <w:lang w:val="ru-RU"/>
        </w:rPr>
        <w:t xml:space="preserve"> </w:t>
      </w:r>
      <w:r w:rsidR="00470560" w:rsidRPr="00D925D6">
        <w:rPr>
          <w:lang w:val="ru-RU"/>
        </w:rPr>
        <w:t>г</w:t>
      </w:r>
      <w:r w:rsidR="00D84EC4" w:rsidRPr="00D925D6">
        <w:rPr>
          <w:lang w:val="ru-RU"/>
        </w:rPr>
        <w:t xml:space="preserve">де ће се вршити </w:t>
      </w:r>
      <w:r w:rsidR="005A2FA5" w:rsidRPr="00D925D6">
        <w:rPr>
          <w:lang w:val="ru-RU"/>
        </w:rPr>
        <w:t>увођење штедљиве расвете у централној школској згради</w:t>
      </w:r>
      <w:r w:rsidR="006B7B19">
        <w:rPr>
          <w:lang w:val="ru-RU"/>
        </w:rPr>
        <w:t>-стара школа</w:t>
      </w:r>
      <w:r w:rsidRPr="00D925D6">
        <w:rPr>
          <w:lang w:val="ru-RU"/>
        </w:rPr>
        <w:t xml:space="preserve">, ради припремања понуде за јавну набавку радова </w:t>
      </w:r>
      <w:r w:rsidR="00D84EC4" w:rsidRPr="00D925D6">
        <w:rPr>
          <w:lang w:val="ru-RU"/>
        </w:rPr>
        <w:t>број</w:t>
      </w:r>
      <w:r w:rsidR="00713461" w:rsidRPr="00D925D6">
        <w:rPr>
          <w:b/>
        </w:rPr>
        <w:t xml:space="preserve"> </w:t>
      </w:r>
      <w:r w:rsidR="00F73AC6" w:rsidRPr="00D925D6">
        <w:rPr>
          <w:b/>
        </w:rPr>
        <w:t>број</w:t>
      </w:r>
      <w:r w:rsidR="005A2FA5" w:rsidRPr="00D925D6">
        <w:rPr>
          <w:b/>
          <w:lang w:val="sr-Cyrl-CS"/>
        </w:rPr>
        <w:t>.</w:t>
      </w:r>
      <w:r w:rsidR="006B7B19">
        <w:rPr>
          <w:b/>
          <w:lang w:val="sr-Cyrl-CS"/>
        </w:rPr>
        <w:t>11</w:t>
      </w:r>
      <w:r w:rsidR="005A2FA5" w:rsidRPr="00D925D6">
        <w:rPr>
          <w:b/>
          <w:lang w:val="sr-Cyrl-CS"/>
        </w:rPr>
        <w:t>/1</w:t>
      </w:r>
      <w:r w:rsidR="006B7B19">
        <w:rPr>
          <w:b/>
          <w:lang w:val="sr-Cyrl-CS"/>
        </w:rPr>
        <w:t>9</w:t>
      </w:r>
      <w:r w:rsidR="005A2FA5" w:rsidRPr="00D925D6">
        <w:rPr>
          <w:b/>
          <w:lang w:val="sr-Cyrl-CS"/>
        </w:rPr>
        <w:t>.</w:t>
      </w:r>
    </w:p>
    <w:p w:rsidR="00E32583" w:rsidRPr="00D925D6" w:rsidRDefault="00E32583" w:rsidP="00E32583">
      <w:pPr>
        <w:ind w:left="-741" w:right="-395" w:firstLine="741"/>
      </w:pPr>
    </w:p>
    <w:p w:rsidR="00F73AC6" w:rsidRPr="00D925D6" w:rsidRDefault="00F73AC6" w:rsidP="00E32583">
      <w:pPr>
        <w:ind w:left="-741" w:right="-395" w:firstLine="741"/>
      </w:pPr>
    </w:p>
    <w:p w:rsidR="00F73AC6" w:rsidRPr="00D925D6" w:rsidRDefault="00F73AC6" w:rsidP="00E32583">
      <w:pPr>
        <w:ind w:left="-741" w:right="-395" w:firstLine="741"/>
      </w:pPr>
    </w:p>
    <w:p w:rsidR="00F73AC6" w:rsidRPr="00D925D6" w:rsidRDefault="00F73AC6" w:rsidP="00F73AC6">
      <w:pPr>
        <w:ind w:left="-741" w:right="-395" w:firstLine="741"/>
        <w:rPr>
          <w:b/>
        </w:rPr>
      </w:pPr>
    </w:p>
    <w:p w:rsidR="00E32583" w:rsidRPr="00D925D6" w:rsidRDefault="00E32583" w:rsidP="00F73AC6">
      <w:pPr>
        <w:ind w:left="-741" w:right="-395"/>
        <w:rPr>
          <w:b/>
          <w:sz w:val="20"/>
          <w:szCs w:val="20"/>
        </w:rPr>
      </w:pPr>
      <w:r w:rsidRPr="00D925D6">
        <w:rPr>
          <w:b/>
          <w:sz w:val="20"/>
          <w:szCs w:val="20"/>
        </w:rPr>
        <w:t>ПОНУЂАЧ</w:t>
      </w:r>
    </w:p>
    <w:p w:rsidR="00E32583" w:rsidRPr="00D925D6" w:rsidRDefault="00E32583" w:rsidP="00F73AC6">
      <w:pPr>
        <w:ind w:left="-741" w:right="-395" w:firstLine="741"/>
        <w:rPr>
          <w:sz w:val="20"/>
          <w:szCs w:val="20"/>
        </w:rPr>
      </w:pPr>
    </w:p>
    <w:p w:rsidR="00F73AC6" w:rsidRPr="00D925D6" w:rsidRDefault="00F73AC6" w:rsidP="00F73AC6">
      <w:pPr>
        <w:ind w:left="-741" w:right="-395" w:firstLine="741"/>
        <w:rPr>
          <w:sz w:val="20"/>
          <w:szCs w:val="20"/>
        </w:rPr>
      </w:pPr>
    </w:p>
    <w:p w:rsidR="00F73AC6" w:rsidRPr="00D925D6" w:rsidRDefault="00E32583" w:rsidP="00F73AC6">
      <w:pPr>
        <w:ind w:left="-741" w:right="-395"/>
        <w:rPr>
          <w:sz w:val="20"/>
          <w:szCs w:val="20"/>
        </w:rPr>
      </w:pPr>
      <w:r w:rsidRPr="00D925D6">
        <w:rPr>
          <w:sz w:val="20"/>
          <w:szCs w:val="20"/>
        </w:rPr>
        <w:t>м.п. _______________________</w:t>
      </w:r>
    </w:p>
    <w:p w:rsidR="00E32583" w:rsidRPr="00D925D6" w:rsidRDefault="00E32583" w:rsidP="00F73AC6">
      <w:pPr>
        <w:ind w:left="-741" w:right="-395"/>
        <w:rPr>
          <w:sz w:val="20"/>
          <w:szCs w:val="20"/>
        </w:rPr>
      </w:pPr>
      <w:r w:rsidRPr="00D925D6">
        <w:rPr>
          <w:bCs/>
          <w:sz w:val="20"/>
          <w:szCs w:val="20"/>
          <w:lang w:val="ru-RU"/>
        </w:rPr>
        <w:t>(потпис овлашћеног лица)</w:t>
      </w:r>
    </w:p>
    <w:p w:rsidR="00E32583" w:rsidRPr="00D925D6" w:rsidRDefault="00E32583" w:rsidP="00E32583">
      <w:pPr>
        <w:ind w:left="-627" w:right="-395" w:hanging="114"/>
        <w:rPr>
          <w:sz w:val="20"/>
          <w:szCs w:val="20"/>
          <w:lang w:val="ru-RU"/>
        </w:rPr>
      </w:pPr>
    </w:p>
    <w:p w:rsidR="00E32583" w:rsidRPr="00D925D6" w:rsidRDefault="00E32583" w:rsidP="00E32583">
      <w:pPr>
        <w:ind w:left="-627" w:right="-395" w:firstLine="720"/>
        <w:rPr>
          <w:sz w:val="20"/>
          <w:szCs w:val="20"/>
          <w:lang w:val="ru-RU"/>
        </w:rPr>
      </w:pPr>
    </w:p>
    <w:p w:rsidR="00E32583" w:rsidRPr="00D925D6" w:rsidRDefault="00E32583" w:rsidP="00E32583">
      <w:pPr>
        <w:ind w:left="-627" w:right="-395"/>
        <w:rPr>
          <w:sz w:val="20"/>
          <w:szCs w:val="20"/>
          <w:lang w:val="ru-RU"/>
        </w:rPr>
      </w:pPr>
    </w:p>
    <w:p w:rsidR="00F73AC6" w:rsidRPr="00D925D6" w:rsidRDefault="00F73AC6" w:rsidP="00E32583">
      <w:pPr>
        <w:ind w:left="-627" w:right="-395"/>
        <w:rPr>
          <w:sz w:val="20"/>
          <w:szCs w:val="20"/>
        </w:rPr>
      </w:pPr>
    </w:p>
    <w:p w:rsidR="00E32583" w:rsidRPr="00D925D6" w:rsidRDefault="00E32583" w:rsidP="00E32583">
      <w:pPr>
        <w:ind w:left="-627" w:right="-395"/>
        <w:rPr>
          <w:b/>
          <w:sz w:val="20"/>
          <w:szCs w:val="20"/>
          <w:lang w:val="ru-RU"/>
        </w:rPr>
      </w:pPr>
      <w:r w:rsidRPr="00D925D6">
        <w:rPr>
          <w:b/>
          <w:sz w:val="20"/>
          <w:szCs w:val="20"/>
          <w:lang w:val="ru-RU"/>
        </w:rPr>
        <w:t>ПОТРВЂУЈЕМ:</w:t>
      </w:r>
    </w:p>
    <w:p w:rsidR="00E32583" w:rsidRPr="00D925D6" w:rsidRDefault="00E32583" w:rsidP="00E32583">
      <w:pPr>
        <w:ind w:left="-627" w:right="-395"/>
        <w:rPr>
          <w:sz w:val="20"/>
          <w:szCs w:val="20"/>
          <w:lang w:val="ru-RU"/>
        </w:rPr>
      </w:pPr>
    </w:p>
    <w:p w:rsidR="00E32583" w:rsidRPr="00D925D6" w:rsidRDefault="00E32583" w:rsidP="00E32583">
      <w:pPr>
        <w:ind w:left="-627" w:right="-395"/>
        <w:rPr>
          <w:sz w:val="20"/>
          <w:szCs w:val="20"/>
          <w:lang w:val="ru-RU"/>
        </w:rPr>
      </w:pPr>
      <w:r w:rsidRPr="00D925D6">
        <w:rPr>
          <w:sz w:val="20"/>
          <w:szCs w:val="20"/>
          <w:lang w:val="ru-RU"/>
        </w:rPr>
        <w:t>Овлашћено лице Наручиоца __________________</w:t>
      </w:r>
    </w:p>
    <w:p w:rsidR="00E32583" w:rsidRPr="00D925D6" w:rsidRDefault="00E32583" w:rsidP="00E32583">
      <w:pPr>
        <w:ind w:left="-627" w:right="-395"/>
        <w:rPr>
          <w:sz w:val="20"/>
          <w:szCs w:val="20"/>
          <w:lang w:val="ru-RU"/>
        </w:rPr>
      </w:pPr>
    </w:p>
    <w:p w:rsidR="00E32583" w:rsidRPr="00D925D6" w:rsidRDefault="00E32583" w:rsidP="00E32583">
      <w:pPr>
        <w:ind w:left="-627" w:right="-395"/>
        <w:rPr>
          <w:sz w:val="20"/>
          <w:szCs w:val="20"/>
          <w:lang w:val="ru-RU"/>
        </w:rPr>
      </w:pPr>
      <w:r w:rsidRPr="00D925D6">
        <w:rPr>
          <w:sz w:val="20"/>
          <w:szCs w:val="20"/>
          <w:lang w:val="ru-RU"/>
        </w:rPr>
        <w:t>__________________________________________</w:t>
      </w:r>
    </w:p>
    <w:p w:rsidR="00E32583" w:rsidRDefault="00E32583" w:rsidP="00E32583">
      <w:pPr>
        <w:ind w:left="-627" w:right="-395"/>
        <w:rPr>
          <w:sz w:val="20"/>
          <w:szCs w:val="20"/>
          <w:lang w:val="ru-RU"/>
        </w:rPr>
      </w:pPr>
      <w:r w:rsidRPr="00D925D6">
        <w:rPr>
          <w:sz w:val="20"/>
          <w:szCs w:val="20"/>
          <w:lang w:val="ru-RU"/>
        </w:rPr>
        <w:t xml:space="preserve">                            (потпис)</w:t>
      </w:r>
    </w:p>
    <w:p w:rsidR="00E32583" w:rsidRDefault="00E32583" w:rsidP="00E32583">
      <w:pPr>
        <w:ind w:left="-627" w:right="-395" w:firstLine="720"/>
        <w:rPr>
          <w:sz w:val="20"/>
          <w:szCs w:val="20"/>
          <w:lang w:val="ru-RU"/>
        </w:rPr>
      </w:pPr>
    </w:p>
    <w:p w:rsidR="00E32583" w:rsidRDefault="00E32583" w:rsidP="00E32583">
      <w:pPr>
        <w:ind w:left="-627" w:right="-395" w:firstLine="720"/>
        <w:rPr>
          <w:sz w:val="20"/>
          <w:szCs w:val="20"/>
          <w:lang w:val="ru-RU"/>
        </w:rPr>
      </w:pPr>
    </w:p>
    <w:p w:rsidR="00E32583" w:rsidRDefault="00E32583" w:rsidP="00E32583">
      <w:pPr>
        <w:ind w:left="-627" w:right="-395" w:firstLine="720"/>
        <w:rPr>
          <w:sz w:val="20"/>
          <w:szCs w:val="20"/>
          <w:lang w:val="ru-RU"/>
        </w:rPr>
      </w:pPr>
    </w:p>
    <w:p w:rsidR="004F13B2" w:rsidRPr="00275085" w:rsidRDefault="004F13B2" w:rsidP="00C46EFD">
      <w:pPr>
        <w:spacing w:line="240" w:lineRule="auto"/>
        <w:jc w:val="both"/>
      </w:pPr>
    </w:p>
    <w:sectPr w:rsidR="004F13B2" w:rsidRPr="00275085" w:rsidSect="008138A9">
      <w:pgSz w:w="11906" w:h="16838"/>
      <w:pgMar w:top="1418"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911" w:rsidRDefault="00D06911">
      <w:pPr>
        <w:spacing w:line="240" w:lineRule="auto"/>
      </w:pPr>
      <w:r>
        <w:separator/>
      </w:r>
    </w:p>
  </w:endnote>
  <w:endnote w:type="continuationSeparator" w:id="1">
    <w:p w:rsidR="00D06911" w:rsidRDefault="00D069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font291">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YUTms Rmn">
    <w:altName w:val="Times New Roman"/>
    <w:charset w:val="00"/>
    <w:family w:val="roman"/>
    <w:pitch w:val="variable"/>
    <w:sig w:usb0="00000000" w:usb1="00000000" w:usb2="00000000" w:usb3="00000000" w:csb0="00000000" w:csb1="00000000"/>
  </w:font>
  <w:font w:name="YuCiril Times">
    <w:altName w:val="Courier New"/>
    <w:charset w:val="00"/>
    <w:family w:val="roman"/>
    <w:pitch w:val="variable"/>
    <w:sig w:usb0="00000083" w:usb1="00000000" w:usb2="00000000" w:usb3="00000000" w:csb0="00000009"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911" w:rsidRDefault="00D06911">
      <w:pPr>
        <w:spacing w:line="240" w:lineRule="auto"/>
      </w:pPr>
      <w:r>
        <w:separator/>
      </w:r>
    </w:p>
  </w:footnote>
  <w:footnote w:type="continuationSeparator" w:id="1">
    <w:p w:rsidR="00D06911" w:rsidRDefault="00D0691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71649F10"/>
    <w:name w:val="WW8Num3"/>
    <w:lvl w:ilvl="0">
      <w:start w:val="1"/>
      <w:numFmt w:val="decimal"/>
      <w:lvlText w:val="%1."/>
      <w:lvlJc w:val="left"/>
      <w:pPr>
        <w:tabs>
          <w:tab w:val="num" w:pos="491"/>
        </w:tabs>
        <w:ind w:left="1211" w:hanging="360"/>
      </w:pPr>
      <w:rPr>
        <w:b/>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360"/>
        </w:tabs>
        <w:ind w:left="360" w:hanging="360"/>
      </w:pPr>
      <w:rPr>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nsid w:val="12FD315F"/>
    <w:multiLevelType w:val="multilevel"/>
    <w:tmpl w:val="8BCC8FBA"/>
    <w:styleLink w:val="WWNum42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52B4561"/>
    <w:multiLevelType w:val="multilevel"/>
    <w:tmpl w:val="9CD41D66"/>
    <w:styleLink w:val="WWNum41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17F95A04"/>
    <w:multiLevelType w:val="hybridMultilevel"/>
    <w:tmpl w:val="7AEAEB86"/>
    <w:lvl w:ilvl="0" w:tplc="1848E1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F1630"/>
    <w:multiLevelType w:val="multilevel"/>
    <w:tmpl w:val="E0F4A588"/>
    <w:styleLink w:val="WWNum42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1B194B01"/>
    <w:multiLevelType w:val="multilevel"/>
    <w:tmpl w:val="3E1641F8"/>
    <w:styleLink w:val="WWNum4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20064D80"/>
    <w:multiLevelType w:val="hybridMultilevel"/>
    <w:tmpl w:val="50E85BCC"/>
    <w:lvl w:ilvl="0" w:tplc="12A6E99A">
      <w:start w:val="1"/>
      <w:numFmt w:val="decimal"/>
      <w:pStyle w:val="StyleJustifiedAfter75pt"/>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95025DA"/>
    <w:multiLevelType w:val="hybridMultilevel"/>
    <w:tmpl w:val="D7AC7116"/>
    <w:lvl w:ilvl="0" w:tplc="0409000F">
      <w:start w:val="1"/>
      <w:numFmt w:val="decimal"/>
      <w:lvlText w:val="%1."/>
      <w:lvlJc w:val="left"/>
      <w:pPr>
        <w:ind w:left="928"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900341"/>
    <w:multiLevelType w:val="hybridMultilevel"/>
    <w:tmpl w:val="5EE4DEC4"/>
    <w:lvl w:ilvl="0" w:tplc="6F32501E">
      <w:numFmt w:val="bullet"/>
      <w:pStyle w:val="nabrajanje"/>
      <w:lvlText w:val="-"/>
      <w:lvlJc w:val="left"/>
      <w:pPr>
        <w:tabs>
          <w:tab w:val="num" w:pos="1400"/>
        </w:tabs>
        <w:ind w:left="1400" w:hanging="396"/>
      </w:pPr>
      <w:rPr>
        <w:rFonts w:ascii="Courier New" w:eastAsia="Times New Roman" w:hAnsi="Courier New"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21">
    <w:nsid w:val="2AE84D1D"/>
    <w:multiLevelType w:val="hybridMultilevel"/>
    <w:tmpl w:val="434072A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2B905CD0"/>
    <w:multiLevelType w:val="multilevel"/>
    <w:tmpl w:val="DDFED770"/>
    <w:styleLink w:val="WWNum39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2BFC309A"/>
    <w:multiLevelType w:val="hybridMultilevel"/>
    <w:tmpl w:val="5F50DFC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3111105D"/>
    <w:multiLevelType w:val="hybridMultilevel"/>
    <w:tmpl w:val="40209B82"/>
    <w:lvl w:ilvl="0" w:tplc="445CDDDE">
      <w:start w:val="1"/>
      <w:numFmt w:val="decimal"/>
      <w:lvlText w:val="%1."/>
      <w:lvlJc w:val="left"/>
      <w:pPr>
        <w:ind w:left="1068" w:hanging="360"/>
      </w:pPr>
      <w:rPr>
        <w:rFonts w:eastAsia="Arial Unicode MS" w:hint="default"/>
        <w:b/>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34211AA3"/>
    <w:multiLevelType w:val="hybridMultilevel"/>
    <w:tmpl w:val="2DCEC572"/>
    <w:lvl w:ilvl="0" w:tplc="8D403128">
      <w:start w:val="1"/>
      <w:numFmt w:val="decimal"/>
      <w:lvlText w:val="%1."/>
      <w:lvlJc w:val="left"/>
      <w:pPr>
        <w:ind w:left="1211" w:hanging="360"/>
      </w:pPr>
      <w:rPr>
        <w:rFonts w:eastAsia="Times New Roman"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3AD96956"/>
    <w:multiLevelType w:val="hybridMultilevel"/>
    <w:tmpl w:val="6D420A90"/>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Arial Unicode M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3E4D4CAB"/>
    <w:multiLevelType w:val="hybridMultilevel"/>
    <w:tmpl w:val="F92EF40C"/>
    <w:lvl w:ilvl="0" w:tplc="C15A204E">
      <w:numFmt w:val="bullet"/>
      <w:pStyle w:val="crtice"/>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406764EB"/>
    <w:multiLevelType w:val="hybridMultilevel"/>
    <w:tmpl w:val="FD2875CC"/>
    <w:lvl w:ilvl="0" w:tplc="492EC5A0">
      <w:start w:val="4"/>
      <w:numFmt w:val="decimal"/>
      <w:lvlText w:val="%1)"/>
      <w:lvlJc w:val="left"/>
      <w:pPr>
        <w:ind w:left="786" w:hanging="360"/>
      </w:pPr>
      <w:rPr>
        <w:rFonts w:ascii="Arial" w:hAnsi="Arial" w:cs="Arial" w:hint="default"/>
      </w:rPr>
    </w:lvl>
    <w:lvl w:ilvl="1" w:tplc="379EF23A" w:tentative="1">
      <w:start w:val="1"/>
      <w:numFmt w:val="lowerLetter"/>
      <w:lvlText w:val="%2."/>
      <w:lvlJc w:val="left"/>
      <w:pPr>
        <w:ind w:left="2357" w:hanging="360"/>
      </w:pPr>
    </w:lvl>
    <w:lvl w:ilvl="2" w:tplc="5284E9CE" w:tentative="1">
      <w:start w:val="1"/>
      <w:numFmt w:val="lowerRoman"/>
      <w:lvlText w:val="%3."/>
      <w:lvlJc w:val="right"/>
      <w:pPr>
        <w:ind w:left="3077" w:hanging="180"/>
      </w:pPr>
    </w:lvl>
    <w:lvl w:ilvl="3" w:tplc="1BC82CB6" w:tentative="1">
      <w:start w:val="1"/>
      <w:numFmt w:val="decimal"/>
      <w:lvlText w:val="%4."/>
      <w:lvlJc w:val="left"/>
      <w:pPr>
        <w:ind w:left="3797" w:hanging="360"/>
      </w:pPr>
    </w:lvl>
    <w:lvl w:ilvl="4" w:tplc="9086DAC6" w:tentative="1">
      <w:start w:val="1"/>
      <w:numFmt w:val="lowerLetter"/>
      <w:lvlText w:val="%5."/>
      <w:lvlJc w:val="left"/>
      <w:pPr>
        <w:ind w:left="4517" w:hanging="360"/>
      </w:pPr>
    </w:lvl>
    <w:lvl w:ilvl="5" w:tplc="72268150" w:tentative="1">
      <w:start w:val="1"/>
      <w:numFmt w:val="lowerRoman"/>
      <w:lvlText w:val="%6."/>
      <w:lvlJc w:val="right"/>
      <w:pPr>
        <w:ind w:left="5237" w:hanging="180"/>
      </w:pPr>
    </w:lvl>
    <w:lvl w:ilvl="6" w:tplc="51D0321E" w:tentative="1">
      <w:start w:val="1"/>
      <w:numFmt w:val="decimal"/>
      <w:lvlText w:val="%7."/>
      <w:lvlJc w:val="left"/>
      <w:pPr>
        <w:ind w:left="5957" w:hanging="360"/>
      </w:pPr>
    </w:lvl>
    <w:lvl w:ilvl="7" w:tplc="28CC65DE" w:tentative="1">
      <w:start w:val="1"/>
      <w:numFmt w:val="lowerLetter"/>
      <w:lvlText w:val="%8."/>
      <w:lvlJc w:val="left"/>
      <w:pPr>
        <w:ind w:left="6677" w:hanging="360"/>
      </w:pPr>
    </w:lvl>
    <w:lvl w:ilvl="8" w:tplc="8B8E494C" w:tentative="1">
      <w:start w:val="1"/>
      <w:numFmt w:val="lowerRoman"/>
      <w:lvlText w:val="%9."/>
      <w:lvlJc w:val="right"/>
      <w:pPr>
        <w:ind w:left="7397" w:hanging="180"/>
      </w:pPr>
    </w:lvl>
  </w:abstractNum>
  <w:abstractNum w:abstractNumId="29">
    <w:nsid w:val="469B5F80"/>
    <w:multiLevelType w:val="multilevel"/>
    <w:tmpl w:val="469B5F80"/>
    <w:lvl w:ilvl="0">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42D17EC"/>
    <w:multiLevelType w:val="hybridMultilevel"/>
    <w:tmpl w:val="C1C42E88"/>
    <w:lvl w:ilvl="0" w:tplc="04090001">
      <w:start w:val="1"/>
      <w:numFmt w:val="decimal"/>
      <w:lvlText w:val="%1)"/>
      <w:lvlJc w:val="left"/>
      <w:pPr>
        <w:ind w:left="644" w:hanging="360"/>
      </w:pPr>
      <w:rPr>
        <w:rFonts w:ascii="Arial" w:hAnsi="Arial" w:cs="Arial" w:hint="default"/>
      </w:rPr>
    </w:lvl>
    <w:lvl w:ilvl="1" w:tplc="1A04930C"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31">
    <w:nsid w:val="5705202D"/>
    <w:multiLevelType w:val="hybridMultilevel"/>
    <w:tmpl w:val="42587878"/>
    <w:lvl w:ilvl="0" w:tplc="3C003B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600F5CEA"/>
    <w:multiLevelType w:val="hybridMultilevel"/>
    <w:tmpl w:val="248C9AF2"/>
    <w:lvl w:ilvl="0" w:tplc="8FCE799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3">
    <w:nsid w:val="63AD3378"/>
    <w:multiLevelType w:val="hybridMultilevel"/>
    <w:tmpl w:val="38486AD0"/>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665D399A"/>
    <w:multiLevelType w:val="hybridMultilevel"/>
    <w:tmpl w:val="F99C7CC4"/>
    <w:lvl w:ilvl="0" w:tplc="0409000F">
      <w:start w:val="1"/>
      <w:numFmt w:val="decimal"/>
      <w:lvlText w:val="%1."/>
      <w:lvlJc w:val="left"/>
      <w:pPr>
        <w:ind w:left="360"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5">
    <w:nsid w:val="72840F4E"/>
    <w:multiLevelType w:val="multilevel"/>
    <w:tmpl w:val="899CB28C"/>
    <w:styleLink w:val="WWNum45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7807013B"/>
    <w:multiLevelType w:val="hybridMultilevel"/>
    <w:tmpl w:val="DBBA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C32D8E"/>
    <w:multiLevelType w:val="hybridMultilevel"/>
    <w:tmpl w:val="10643B66"/>
    <w:lvl w:ilvl="0" w:tplc="0409000F">
      <w:start w:val="1"/>
      <w:numFmt w:val="decimal"/>
      <w:lvlText w:val="%1."/>
      <w:lvlJc w:val="left"/>
      <w:pPr>
        <w:ind w:left="360" w:hanging="360"/>
      </w:pPr>
      <w:rPr>
        <w:rFonts w:eastAsia="TimesNewRomanPSMT"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6"/>
  </w:num>
  <w:num w:numId="6">
    <w:abstractNumId w:val="30"/>
  </w:num>
  <w:num w:numId="7">
    <w:abstractNumId w:val="28"/>
  </w:num>
  <w:num w:numId="8">
    <w:abstractNumId w:val="32"/>
  </w:num>
  <w:num w:numId="9">
    <w:abstractNumId w:val="15"/>
  </w:num>
  <w:num w:numId="10">
    <w:abstractNumId w:val="22"/>
    <w:lvlOverride w:ilvl="0">
      <w:lvl w:ilvl="0">
        <w:numFmt w:val="bullet"/>
        <w:lvlText w:val="•"/>
        <w:lvlJc w:val="left"/>
      </w:lvl>
    </w:lvlOverride>
  </w:num>
  <w:num w:numId="11">
    <w:abstractNumId w:val="14"/>
  </w:num>
  <w:num w:numId="12">
    <w:abstractNumId w:val="17"/>
  </w:num>
  <w:num w:numId="13">
    <w:abstractNumId w:val="13"/>
  </w:num>
  <w:num w:numId="14">
    <w:abstractNumId w:val="16"/>
  </w:num>
  <w:num w:numId="15">
    <w:abstractNumId w:val="35"/>
  </w:num>
  <w:num w:numId="16">
    <w:abstractNumId w:val="37"/>
  </w:num>
  <w:num w:numId="17">
    <w:abstractNumId w:val="26"/>
  </w:num>
  <w:num w:numId="18">
    <w:abstractNumId w:val="31"/>
  </w:num>
  <w:num w:numId="19">
    <w:abstractNumId w:val="23"/>
  </w:num>
  <w:num w:numId="20">
    <w:abstractNumId w:val="34"/>
  </w:num>
  <w:num w:numId="21">
    <w:abstractNumId w:val="33"/>
  </w:num>
  <w:num w:numId="22">
    <w:abstractNumId w:val="21"/>
  </w:num>
  <w:num w:numId="23">
    <w:abstractNumId w:val="27"/>
  </w:num>
  <w:num w:numId="24">
    <w:abstractNumId w:val="20"/>
  </w:num>
  <w:num w:numId="25">
    <w:abstractNumId w:val="29"/>
  </w:num>
  <w:num w:numId="26">
    <w:abstractNumId w:val="25"/>
  </w:num>
  <w:num w:numId="27">
    <w:abstractNumId w:val="24"/>
  </w:num>
  <w:num w:numId="28">
    <w:abstractNumId w:val="36"/>
  </w:num>
  <w:num w:numId="29">
    <w:abstractNumId w:val="18"/>
  </w:num>
  <w:num w:numId="30">
    <w:abstractNumId w:val="19"/>
  </w:num>
  <w:num w:numId="31">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hideSpellingErrors/>
  <w:hideGrammatical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874989"/>
    <w:rsid w:val="0000357C"/>
    <w:rsid w:val="000042E0"/>
    <w:rsid w:val="00006222"/>
    <w:rsid w:val="00010277"/>
    <w:rsid w:val="000138FF"/>
    <w:rsid w:val="00013B84"/>
    <w:rsid w:val="00015E85"/>
    <w:rsid w:val="00020A09"/>
    <w:rsid w:val="00026034"/>
    <w:rsid w:val="00026681"/>
    <w:rsid w:val="0003143F"/>
    <w:rsid w:val="00033C4F"/>
    <w:rsid w:val="00036874"/>
    <w:rsid w:val="00044673"/>
    <w:rsid w:val="00044DB1"/>
    <w:rsid w:val="0004628D"/>
    <w:rsid w:val="00054402"/>
    <w:rsid w:val="00056DD0"/>
    <w:rsid w:val="00057B51"/>
    <w:rsid w:val="00061E7F"/>
    <w:rsid w:val="000659FB"/>
    <w:rsid w:val="00066191"/>
    <w:rsid w:val="00071CFA"/>
    <w:rsid w:val="0007221A"/>
    <w:rsid w:val="00073DF7"/>
    <w:rsid w:val="000740B3"/>
    <w:rsid w:val="000763AE"/>
    <w:rsid w:val="00077BCF"/>
    <w:rsid w:val="00086835"/>
    <w:rsid w:val="00092103"/>
    <w:rsid w:val="00092582"/>
    <w:rsid w:val="00092BAE"/>
    <w:rsid w:val="00093D60"/>
    <w:rsid w:val="00095A31"/>
    <w:rsid w:val="00095D52"/>
    <w:rsid w:val="000A2FFB"/>
    <w:rsid w:val="000A389B"/>
    <w:rsid w:val="000B2338"/>
    <w:rsid w:val="000B4D9F"/>
    <w:rsid w:val="000B6EBD"/>
    <w:rsid w:val="000B774F"/>
    <w:rsid w:val="000C03EF"/>
    <w:rsid w:val="000C0A99"/>
    <w:rsid w:val="000C2EF0"/>
    <w:rsid w:val="000D1017"/>
    <w:rsid w:val="000D1734"/>
    <w:rsid w:val="000D3162"/>
    <w:rsid w:val="000D483C"/>
    <w:rsid w:val="000D6A84"/>
    <w:rsid w:val="000D6AE7"/>
    <w:rsid w:val="000E299F"/>
    <w:rsid w:val="000E3DFE"/>
    <w:rsid w:val="000E6999"/>
    <w:rsid w:val="000E69D3"/>
    <w:rsid w:val="000F25F3"/>
    <w:rsid w:val="000F2BDF"/>
    <w:rsid w:val="000F51AF"/>
    <w:rsid w:val="000F7985"/>
    <w:rsid w:val="0010262E"/>
    <w:rsid w:val="00102866"/>
    <w:rsid w:val="00110D3C"/>
    <w:rsid w:val="001111A3"/>
    <w:rsid w:val="00112485"/>
    <w:rsid w:val="001143A9"/>
    <w:rsid w:val="00116CD2"/>
    <w:rsid w:val="00131580"/>
    <w:rsid w:val="00131B84"/>
    <w:rsid w:val="00134849"/>
    <w:rsid w:val="0014413F"/>
    <w:rsid w:val="00153406"/>
    <w:rsid w:val="00153547"/>
    <w:rsid w:val="00155AD5"/>
    <w:rsid w:val="0015715F"/>
    <w:rsid w:val="001619E7"/>
    <w:rsid w:val="00161C70"/>
    <w:rsid w:val="0016364D"/>
    <w:rsid w:val="0017020D"/>
    <w:rsid w:val="001766A6"/>
    <w:rsid w:val="001810B3"/>
    <w:rsid w:val="00182F32"/>
    <w:rsid w:val="00183893"/>
    <w:rsid w:val="00184460"/>
    <w:rsid w:val="00184492"/>
    <w:rsid w:val="001913FB"/>
    <w:rsid w:val="00192864"/>
    <w:rsid w:val="001957DC"/>
    <w:rsid w:val="001967A6"/>
    <w:rsid w:val="001A0349"/>
    <w:rsid w:val="001A3597"/>
    <w:rsid w:val="001A4C3F"/>
    <w:rsid w:val="001B049A"/>
    <w:rsid w:val="001B2778"/>
    <w:rsid w:val="001B303A"/>
    <w:rsid w:val="001B5545"/>
    <w:rsid w:val="001B647F"/>
    <w:rsid w:val="001C2947"/>
    <w:rsid w:val="001C3CF9"/>
    <w:rsid w:val="001C4EC3"/>
    <w:rsid w:val="001D2D34"/>
    <w:rsid w:val="001D5096"/>
    <w:rsid w:val="001D5217"/>
    <w:rsid w:val="001D54E3"/>
    <w:rsid w:val="001D6DA4"/>
    <w:rsid w:val="001E517C"/>
    <w:rsid w:val="001E5563"/>
    <w:rsid w:val="001E5C56"/>
    <w:rsid w:val="001E63B5"/>
    <w:rsid w:val="001E64D4"/>
    <w:rsid w:val="001F1694"/>
    <w:rsid w:val="001F22E6"/>
    <w:rsid w:val="001F6969"/>
    <w:rsid w:val="001F759D"/>
    <w:rsid w:val="00202FE3"/>
    <w:rsid w:val="00205ACC"/>
    <w:rsid w:val="00207CE6"/>
    <w:rsid w:val="00207D9D"/>
    <w:rsid w:val="00211FA3"/>
    <w:rsid w:val="002122D6"/>
    <w:rsid w:val="0021369E"/>
    <w:rsid w:val="00213A69"/>
    <w:rsid w:val="00214361"/>
    <w:rsid w:val="00214ABF"/>
    <w:rsid w:val="00221130"/>
    <w:rsid w:val="00221676"/>
    <w:rsid w:val="002242A0"/>
    <w:rsid w:val="0022634D"/>
    <w:rsid w:val="0022659D"/>
    <w:rsid w:val="0023000C"/>
    <w:rsid w:val="0023090F"/>
    <w:rsid w:val="002317F0"/>
    <w:rsid w:val="0023470E"/>
    <w:rsid w:val="00234F34"/>
    <w:rsid w:val="00235041"/>
    <w:rsid w:val="00240373"/>
    <w:rsid w:val="002428BD"/>
    <w:rsid w:val="00243798"/>
    <w:rsid w:val="002437FF"/>
    <w:rsid w:val="00243AF1"/>
    <w:rsid w:val="00247AE3"/>
    <w:rsid w:val="00250DB2"/>
    <w:rsid w:val="00255A8C"/>
    <w:rsid w:val="00257233"/>
    <w:rsid w:val="00260DD4"/>
    <w:rsid w:val="00261E20"/>
    <w:rsid w:val="00262A3C"/>
    <w:rsid w:val="0027017C"/>
    <w:rsid w:val="00270E87"/>
    <w:rsid w:val="0027215E"/>
    <w:rsid w:val="00275085"/>
    <w:rsid w:val="0028002D"/>
    <w:rsid w:val="00280195"/>
    <w:rsid w:val="00284B75"/>
    <w:rsid w:val="00286453"/>
    <w:rsid w:val="002877C0"/>
    <w:rsid w:val="0029066A"/>
    <w:rsid w:val="002907C6"/>
    <w:rsid w:val="00295120"/>
    <w:rsid w:val="002A17FC"/>
    <w:rsid w:val="002A3A4E"/>
    <w:rsid w:val="002B4238"/>
    <w:rsid w:val="002B5B49"/>
    <w:rsid w:val="002B5E6B"/>
    <w:rsid w:val="002B759E"/>
    <w:rsid w:val="002C26AF"/>
    <w:rsid w:val="002C305A"/>
    <w:rsid w:val="002C3D26"/>
    <w:rsid w:val="002C6D64"/>
    <w:rsid w:val="002C757A"/>
    <w:rsid w:val="002C784A"/>
    <w:rsid w:val="002D0CD1"/>
    <w:rsid w:val="002D1B28"/>
    <w:rsid w:val="002D326F"/>
    <w:rsid w:val="002D32E4"/>
    <w:rsid w:val="002D3A13"/>
    <w:rsid w:val="002D4088"/>
    <w:rsid w:val="002D625A"/>
    <w:rsid w:val="002E2064"/>
    <w:rsid w:val="002E6CC1"/>
    <w:rsid w:val="002E7EED"/>
    <w:rsid w:val="002F4414"/>
    <w:rsid w:val="002F4BF9"/>
    <w:rsid w:val="002F5840"/>
    <w:rsid w:val="003018EA"/>
    <w:rsid w:val="00304088"/>
    <w:rsid w:val="00306FF6"/>
    <w:rsid w:val="00307265"/>
    <w:rsid w:val="00312052"/>
    <w:rsid w:val="0031473E"/>
    <w:rsid w:val="0031705A"/>
    <w:rsid w:val="00317383"/>
    <w:rsid w:val="003208B9"/>
    <w:rsid w:val="00325A1C"/>
    <w:rsid w:val="003264E5"/>
    <w:rsid w:val="00326C46"/>
    <w:rsid w:val="00327825"/>
    <w:rsid w:val="00331E4A"/>
    <w:rsid w:val="00332687"/>
    <w:rsid w:val="00333202"/>
    <w:rsid w:val="003359EB"/>
    <w:rsid w:val="003428BB"/>
    <w:rsid w:val="003440E7"/>
    <w:rsid w:val="003447DE"/>
    <w:rsid w:val="0034761C"/>
    <w:rsid w:val="00366D50"/>
    <w:rsid w:val="003702D7"/>
    <w:rsid w:val="003708D2"/>
    <w:rsid w:val="00375336"/>
    <w:rsid w:val="00376B6F"/>
    <w:rsid w:val="00377FFD"/>
    <w:rsid w:val="003802B5"/>
    <w:rsid w:val="00380F92"/>
    <w:rsid w:val="00382BC6"/>
    <w:rsid w:val="00383178"/>
    <w:rsid w:val="0038349E"/>
    <w:rsid w:val="003860F0"/>
    <w:rsid w:val="00393775"/>
    <w:rsid w:val="003951C4"/>
    <w:rsid w:val="003A1768"/>
    <w:rsid w:val="003A4C0D"/>
    <w:rsid w:val="003B12F5"/>
    <w:rsid w:val="003B1501"/>
    <w:rsid w:val="003B5737"/>
    <w:rsid w:val="003B63CB"/>
    <w:rsid w:val="003B6841"/>
    <w:rsid w:val="003B6F9E"/>
    <w:rsid w:val="003C5B00"/>
    <w:rsid w:val="003C5FBA"/>
    <w:rsid w:val="003D0FD9"/>
    <w:rsid w:val="003D18A7"/>
    <w:rsid w:val="003D2B68"/>
    <w:rsid w:val="003D6ADA"/>
    <w:rsid w:val="003E02A0"/>
    <w:rsid w:val="003E2D2D"/>
    <w:rsid w:val="003E5329"/>
    <w:rsid w:val="003E6FF6"/>
    <w:rsid w:val="003F0111"/>
    <w:rsid w:val="003F0609"/>
    <w:rsid w:val="003F58D1"/>
    <w:rsid w:val="004000DD"/>
    <w:rsid w:val="004046DD"/>
    <w:rsid w:val="00407AAE"/>
    <w:rsid w:val="004107DB"/>
    <w:rsid w:val="00410B96"/>
    <w:rsid w:val="00411E5C"/>
    <w:rsid w:val="00412EA4"/>
    <w:rsid w:val="004146D6"/>
    <w:rsid w:val="00415B76"/>
    <w:rsid w:val="00417625"/>
    <w:rsid w:val="00420636"/>
    <w:rsid w:val="004207E1"/>
    <w:rsid w:val="00422248"/>
    <w:rsid w:val="0042304C"/>
    <w:rsid w:val="00424C6B"/>
    <w:rsid w:val="004258D1"/>
    <w:rsid w:val="004273E3"/>
    <w:rsid w:val="004305B2"/>
    <w:rsid w:val="0043116D"/>
    <w:rsid w:val="004312A4"/>
    <w:rsid w:val="00431C34"/>
    <w:rsid w:val="004324B2"/>
    <w:rsid w:val="00434443"/>
    <w:rsid w:val="004366AB"/>
    <w:rsid w:val="00441623"/>
    <w:rsid w:val="00441A9B"/>
    <w:rsid w:val="00443740"/>
    <w:rsid w:val="00443B5D"/>
    <w:rsid w:val="0045140A"/>
    <w:rsid w:val="00453186"/>
    <w:rsid w:val="00454F56"/>
    <w:rsid w:val="00457A55"/>
    <w:rsid w:val="00460D37"/>
    <w:rsid w:val="00460E07"/>
    <w:rsid w:val="004639C0"/>
    <w:rsid w:val="0046681C"/>
    <w:rsid w:val="00470560"/>
    <w:rsid w:val="00470B7A"/>
    <w:rsid w:val="00471009"/>
    <w:rsid w:val="004719A6"/>
    <w:rsid w:val="00472B1B"/>
    <w:rsid w:val="00477593"/>
    <w:rsid w:val="00482FB0"/>
    <w:rsid w:val="00486266"/>
    <w:rsid w:val="004928FE"/>
    <w:rsid w:val="004930D5"/>
    <w:rsid w:val="00496222"/>
    <w:rsid w:val="00497625"/>
    <w:rsid w:val="004A3C64"/>
    <w:rsid w:val="004A469F"/>
    <w:rsid w:val="004A5DA7"/>
    <w:rsid w:val="004A646A"/>
    <w:rsid w:val="004A6CFE"/>
    <w:rsid w:val="004A6F5C"/>
    <w:rsid w:val="004B04A2"/>
    <w:rsid w:val="004B1680"/>
    <w:rsid w:val="004B18D1"/>
    <w:rsid w:val="004B3494"/>
    <w:rsid w:val="004B34C4"/>
    <w:rsid w:val="004B4A30"/>
    <w:rsid w:val="004B54FC"/>
    <w:rsid w:val="004B62AB"/>
    <w:rsid w:val="004C0D84"/>
    <w:rsid w:val="004C11ED"/>
    <w:rsid w:val="004C426E"/>
    <w:rsid w:val="004C57DC"/>
    <w:rsid w:val="004C7394"/>
    <w:rsid w:val="004D00F7"/>
    <w:rsid w:val="004D0505"/>
    <w:rsid w:val="004D1069"/>
    <w:rsid w:val="004D4A8F"/>
    <w:rsid w:val="004D6A7F"/>
    <w:rsid w:val="004E373D"/>
    <w:rsid w:val="004E38B0"/>
    <w:rsid w:val="004E4724"/>
    <w:rsid w:val="004E7178"/>
    <w:rsid w:val="004F061F"/>
    <w:rsid w:val="004F13B2"/>
    <w:rsid w:val="004F1646"/>
    <w:rsid w:val="004F2424"/>
    <w:rsid w:val="004F24D8"/>
    <w:rsid w:val="004F400C"/>
    <w:rsid w:val="004F5787"/>
    <w:rsid w:val="004F681E"/>
    <w:rsid w:val="00500A7F"/>
    <w:rsid w:val="0050150F"/>
    <w:rsid w:val="00501B1C"/>
    <w:rsid w:val="00502585"/>
    <w:rsid w:val="00503A75"/>
    <w:rsid w:val="00503DA4"/>
    <w:rsid w:val="00512AF1"/>
    <w:rsid w:val="00513293"/>
    <w:rsid w:val="005151F4"/>
    <w:rsid w:val="00515499"/>
    <w:rsid w:val="00516C17"/>
    <w:rsid w:val="005175DB"/>
    <w:rsid w:val="005245D5"/>
    <w:rsid w:val="00531DD9"/>
    <w:rsid w:val="00532B5F"/>
    <w:rsid w:val="00533BAB"/>
    <w:rsid w:val="00534741"/>
    <w:rsid w:val="00537342"/>
    <w:rsid w:val="00542005"/>
    <w:rsid w:val="0054264A"/>
    <w:rsid w:val="00544D38"/>
    <w:rsid w:val="00545DA4"/>
    <w:rsid w:val="005465DC"/>
    <w:rsid w:val="00546611"/>
    <w:rsid w:val="00550436"/>
    <w:rsid w:val="00553786"/>
    <w:rsid w:val="00553BAC"/>
    <w:rsid w:val="00554913"/>
    <w:rsid w:val="00555C51"/>
    <w:rsid w:val="005614FA"/>
    <w:rsid w:val="00561876"/>
    <w:rsid w:val="00561E41"/>
    <w:rsid w:val="005660F3"/>
    <w:rsid w:val="005661C6"/>
    <w:rsid w:val="00570210"/>
    <w:rsid w:val="00577AD1"/>
    <w:rsid w:val="005828DE"/>
    <w:rsid w:val="0058465E"/>
    <w:rsid w:val="005862C5"/>
    <w:rsid w:val="005863B4"/>
    <w:rsid w:val="00591339"/>
    <w:rsid w:val="0059366C"/>
    <w:rsid w:val="00593E76"/>
    <w:rsid w:val="005A1401"/>
    <w:rsid w:val="005A184E"/>
    <w:rsid w:val="005A2A11"/>
    <w:rsid w:val="005A2FA5"/>
    <w:rsid w:val="005A2FD3"/>
    <w:rsid w:val="005A3BD8"/>
    <w:rsid w:val="005A3C5F"/>
    <w:rsid w:val="005A3EC2"/>
    <w:rsid w:val="005A705D"/>
    <w:rsid w:val="005B0588"/>
    <w:rsid w:val="005B080A"/>
    <w:rsid w:val="005B3DA1"/>
    <w:rsid w:val="005B69F4"/>
    <w:rsid w:val="005C3D4A"/>
    <w:rsid w:val="005C5569"/>
    <w:rsid w:val="005D5512"/>
    <w:rsid w:val="005D5EA3"/>
    <w:rsid w:val="005D73F1"/>
    <w:rsid w:val="005E0ED2"/>
    <w:rsid w:val="005E49ED"/>
    <w:rsid w:val="005E4E7E"/>
    <w:rsid w:val="005E4EEE"/>
    <w:rsid w:val="005E5D2C"/>
    <w:rsid w:val="005E5F9D"/>
    <w:rsid w:val="005E7AC5"/>
    <w:rsid w:val="005F255A"/>
    <w:rsid w:val="005F2FCE"/>
    <w:rsid w:val="005F3778"/>
    <w:rsid w:val="005F3A78"/>
    <w:rsid w:val="005F3C03"/>
    <w:rsid w:val="005F4145"/>
    <w:rsid w:val="005F5B4A"/>
    <w:rsid w:val="00600765"/>
    <w:rsid w:val="0060291D"/>
    <w:rsid w:val="00602982"/>
    <w:rsid w:val="006064D2"/>
    <w:rsid w:val="006104D4"/>
    <w:rsid w:val="00610FB6"/>
    <w:rsid w:val="00611315"/>
    <w:rsid w:val="00611999"/>
    <w:rsid w:val="006149C6"/>
    <w:rsid w:val="00617C0E"/>
    <w:rsid w:val="00620139"/>
    <w:rsid w:val="0062372C"/>
    <w:rsid w:val="00625FAF"/>
    <w:rsid w:val="006408A3"/>
    <w:rsid w:val="00641066"/>
    <w:rsid w:val="00641A07"/>
    <w:rsid w:val="00641AED"/>
    <w:rsid w:val="00643177"/>
    <w:rsid w:val="0064457C"/>
    <w:rsid w:val="00644FE0"/>
    <w:rsid w:val="0064564D"/>
    <w:rsid w:val="006501F7"/>
    <w:rsid w:val="00653513"/>
    <w:rsid w:val="0065708A"/>
    <w:rsid w:val="0065792A"/>
    <w:rsid w:val="00662E2E"/>
    <w:rsid w:val="0066332A"/>
    <w:rsid w:val="006636DC"/>
    <w:rsid w:val="00664A2C"/>
    <w:rsid w:val="00665D9A"/>
    <w:rsid w:val="0066634C"/>
    <w:rsid w:val="006674A4"/>
    <w:rsid w:val="00674233"/>
    <w:rsid w:val="006778E8"/>
    <w:rsid w:val="00677C76"/>
    <w:rsid w:val="00681B7E"/>
    <w:rsid w:val="00682ACC"/>
    <w:rsid w:val="00685EAA"/>
    <w:rsid w:val="00686B48"/>
    <w:rsid w:val="006915DA"/>
    <w:rsid w:val="00691AA5"/>
    <w:rsid w:val="00695454"/>
    <w:rsid w:val="00697410"/>
    <w:rsid w:val="006978A4"/>
    <w:rsid w:val="0069797D"/>
    <w:rsid w:val="006A25BC"/>
    <w:rsid w:val="006A673D"/>
    <w:rsid w:val="006A734B"/>
    <w:rsid w:val="006B00D8"/>
    <w:rsid w:val="006B1F1F"/>
    <w:rsid w:val="006B2B37"/>
    <w:rsid w:val="006B3C7B"/>
    <w:rsid w:val="006B60D3"/>
    <w:rsid w:val="006B6AF7"/>
    <w:rsid w:val="006B6FCE"/>
    <w:rsid w:val="006B7B19"/>
    <w:rsid w:val="006C0529"/>
    <w:rsid w:val="006C096A"/>
    <w:rsid w:val="006C0EBC"/>
    <w:rsid w:val="006C3737"/>
    <w:rsid w:val="006C3E8A"/>
    <w:rsid w:val="006C6CE1"/>
    <w:rsid w:val="006D0B13"/>
    <w:rsid w:val="006D2130"/>
    <w:rsid w:val="006D2588"/>
    <w:rsid w:val="006D40B0"/>
    <w:rsid w:val="006D5351"/>
    <w:rsid w:val="006E05F4"/>
    <w:rsid w:val="006E106B"/>
    <w:rsid w:val="006E3294"/>
    <w:rsid w:val="006E613C"/>
    <w:rsid w:val="006F1D40"/>
    <w:rsid w:val="006F2D58"/>
    <w:rsid w:val="006F6052"/>
    <w:rsid w:val="006F6F0C"/>
    <w:rsid w:val="007026D8"/>
    <w:rsid w:val="00702DB2"/>
    <w:rsid w:val="00704B25"/>
    <w:rsid w:val="00707E0F"/>
    <w:rsid w:val="00713461"/>
    <w:rsid w:val="00723FF8"/>
    <w:rsid w:val="0072426D"/>
    <w:rsid w:val="007251FF"/>
    <w:rsid w:val="0073372D"/>
    <w:rsid w:val="00733E3A"/>
    <w:rsid w:val="00736D73"/>
    <w:rsid w:val="00740487"/>
    <w:rsid w:val="007416FF"/>
    <w:rsid w:val="00742550"/>
    <w:rsid w:val="00742CC1"/>
    <w:rsid w:val="007449ED"/>
    <w:rsid w:val="00745C05"/>
    <w:rsid w:val="0074789B"/>
    <w:rsid w:val="00747DC5"/>
    <w:rsid w:val="0075042E"/>
    <w:rsid w:val="007511AC"/>
    <w:rsid w:val="00752CB8"/>
    <w:rsid w:val="0075344E"/>
    <w:rsid w:val="007535AB"/>
    <w:rsid w:val="007538ED"/>
    <w:rsid w:val="00754021"/>
    <w:rsid w:val="00761096"/>
    <w:rsid w:val="0076117C"/>
    <w:rsid w:val="00761668"/>
    <w:rsid w:val="00762236"/>
    <w:rsid w:val="00763910"/>
    <w:rsid w:val="00764A66"/>
    <w:rsid w:val="0076780E"/>
    <w:rsid w:val="00770471"/>
    <w:rsid w:val="00772DE4"/>
    <w:rsid w:val="007812FE"/>
    <w:rsid w:val="00782465"/>
    <w:rsid w:val="007840E1"/>
    <w:rsid w:val="00785752"/>
    <w:rsid w:val="0079080B"/>
    <w:rsid w:val="00792835"/>
    <w:rsid w:val="00793159"/>
    <w:rsid w:val="00793E10"/>
    <w:rsid w:val="007961FD"/>
    <w:rsid w:val="00796F2F"/>
    <w:rsid w:val="00797B88"/>
    <w:rsid w:val="007A3EED"/>
    <w:rsid w:val="007A57D7"/>
    <w:rsid w:val="007A6482"/>
    <w:rsid w:val="007B1FE4"/>
    <w:rsid w:val="007B2848"/>
    <w:rsid w:val="007B4006"/>
    <w:rsid w:val="007C025F"/>
    <w:rsid w:val="007C24C6"/>
    <w:rsid w:val="007C26D4"/>
    <w:rsid w:val="007C28CB"/>
    <w:rsid w:val="007C5883"/>
    <w:rsid w:val="007C684A"/>
    <w:rsid w:val="007C7B20"/>
    <w:rsid w:val="007D0DB1"/>
    <w:rsid w:val="007D2D33"/>
    <w:rsid w:val="007D3092"/>
    <w:rsid w:val="007D6811"/>
    <w:rsid w:val="007D73D6"/>
    <w:rsid w:val="007D7C9D"/>
    <w:rsid w:val="007E30A9"/>
    <w:rsid w:val="007F6496"/>
    <w:rsid w:val="0080026C"/>
    <w:rsid w:val="00803066"/>
    <w:rsid w:val="00803299"/>
    <w:rsid w:val="008056F8"/>
    <w:rsid w:val="00805D4A"/>
    <w:rsid w:val="0081104D"/>
    <w:rsid w:val="0081238D"/>
    <w:rsid w:val="008138A9"/>
    <w:rsid w:val="00817AB0"/>
    <w:rsid w:val="008218F3"/>
    <w:rsid w:val="00823772"/>
    <w:rsid w:val="00823900"/>
    <w:rsid w:val="0082564C"/>
    <w:rsid w:val="00827934"/>
    <w:rsid w:val="00835C3E"/>
    <w:rsid w:val="00836E56"/>
    <w:rsid w:val="00846468"/>
    <w:rsid w:val="008510BA"/>
    <w:rsid w:val="00857046"/>
    <w:rsid w:val="008609DA"/>
    <w:rsid w:val="00861E09"/>
    <w:rsid w:val="00870E5F"/>
    <w:rsid w:val="008710F2"/>
    <w:rsid w:val="0087268E"/>
    <w:rsid w:val="008735A6"/>
    <w:rsid w:val="00874989"/>
    <w:rsid w:val="00875647"/>
    <w:rsid w:val="00876720"/>
    <w:rsid w:val="008845F8"/>
    <w:rsid w:val="0088511A"/>
    <w:rsid w:val="00886A4A"/>
    <w:rsid w:val="00886C37"/>
    <w:rsid w:val="008870C7"/>
    <w:rsid w:val="0088746D"/>
    <w:rsid w:val="0089163C"/>
    <w:rsid w:val="00893CE9"/>
    <w:rsid w:val="00895526"/>
    <w:rsid w:val="0089557B"/>
    <w:rsid w:val="00897510"/>
    <w:rsid w:val="008A6C1B"/>
    <w:rsid w:val="008A6F5E"/>
    <w:rsid w:val="008B051D"/>
    <w:rsid w:val="008B2C39"/>
    <w:rsid w:val="008B3626"/>
    <w:rsid w:val="008C3FD4"/>
    <w:rsid w:val="008C5865"/>
    <w:rsid w:val="008C6B49"/>
    <w:rsid w:val="008D0EB8"/>
    <w:rsid w:val="008D6A29"/>
    <w:rsid w:val="008E24C7"/>
    <w:rsid w:val="008E62B4"/>
    <w:rsid w:val="008E63D4"/>
    <w:rsid w:val="008E6563"/>
    <w:rsid w:val="008E6663"/>
    <w:rsid w:val="00904CDE"/>
    <w:rsid w:val="00912B8F"/>
    <w:rsid w:val="0091379A"/>
    <w:rsid w:val="0091651F"/>
    <w:rsid w:val="009174BA"/>
    <w:rsid w:val="00921174"/>
    <w:rsid w:val="009216EB"/>
    <w:rsid w:val="00921C96"/>
    <w:rsid w:val="009220F2"/>
    <w:rsid w:val="00930CB3"/>
    <w:rsid w:val="009318F4"/>
    <w:rsid w:val="00932A9F"/>
    <w:rsid w:val="00932BFE"/>
    <w:rsid w:val="00932E61"/>
    <w:rsid w:val="00936A29"/>
    <w:rsid w:val="00937862"/>
    <w:rsid w:val="00937DC6"/>
    <w:rsid w:val="00941C7D"/>
    <w:rsid w:val="009443AD"/>
    <w:rsid w:val="009472A3"/>
    <w:rsid w:val="0094774E"/>
    <w:rsid w:val="009505AC"/>
    <w:rsid w:val="00950F5B"/>
    <w:rsid w:val="00954188"/>
    <w:rsid w:val="00957146"/>
    <w:rsid w:val="00962457"/>
    <w:rsid w:val="00966F0B"/>
    <w:rsid w:val="009709CD"/>
    <w:rsid w:val="00970CE2"/>
    <w:rsid w:val="00974E04"/>
    <w:rsid w:val="00974EA3"/>
    <w:rsid w:val="00976920"/>
    <w:rsid w:val="00976BA8"/>
    <w:rsid w:val="0098135A"/>
    <w:rsid w:val="00982032"/>
    <w:rsid w:val="0099074D"/>
    <w:rsid w:val="00990B1D"/>
    <w:rsid w:val="00994529"/>
    <w:rsid w:val="00994EBE"/>
    <w:rsid w:val="00996C49"/>
    <w:rsid w:val="009A1E01"/>
    <w:rsid w:val="009A3AF6"/>
    <w:rsid w:val="009B13BE"/>
    <w:rsid w:val="009B2062"/>
    <w:rsid w:val="009B2387"/>
    <w:rsid w:val="009B6E3A"/>
    <w:rsid w:val="009B7010"/>
    <w:rsid w:val="009C39A1"/>
    <w:rsid w:val="009C46F7"/>
    <w:rsid w:val="009C5011"/>
    <w:rsid w:val="009C7243"/>
    <w:rsid w:val="009D0470"/>
    <w:rsid w:val="009D0CA8"/>
    <w:rsid w:val="009D2FA0"/>
    <w:rsid w:val="009D793C"/>
    <w:rsid w:val="009E77F7"/>
    <w:rsid w:val="009F0488"/>
    <w:rsid w:val="009F561C"/>
    <w:rsid w:val="009F647A"/>
    <w:rsid w:val="009F7B61"/>
    <w:rsid w:val="00A024D6"/>
    <w:rsid w:val="00A026AA"/>
    <w:rsid w:val="00A02EDC"/>
    <w:rsid w:val="00A0389E"/>
    <w:rsid w:val="00A05B97"/>
    <w:rsid w:val="00A05DDB"/>
    <w:rsid w:val="00A06438"/>
    <w:rsid w:val="00A06AAC"/>
    <w:rsid w:val="00A11244"/>
    <w:rsid w:val="00A1320E"/>
    <w:rsid w:val="00A15E31"/>
    <w:rsid w:val="00A170E0"/>
    <w:rsid w:val="00A172FB"/>
    <w:rsid w:val="00A23798"/>
    <w:rsid w:val="00A25E6A"/>
    <w:rsid w:val="00A2681B"/>
    <w:rsid w:val="00A30982"/>
    <w:rsid w:val="00A31672"/>
    <w:rsid w:val="00A324D8"/>
    <w:rsid w:val="00A362AC"/>
    <w:rsid w:val="00A370C2"/>
    <w:rsid w:val="00A377BB"/>
    <w:rsid w:val="00A43D11"/>
    <w:rsid w:val="00A45552"/>
    <w:rsid w:val="00A45BBB"/>
    <w:rsid w:val="00A50327"/>
    <w:rsid w:val="00A527FF"/>
    <w:rsid w:val="00A534E1"/>
    <w:rsid w:val="00A55ED3"/>
    <w:rsid w:val="00A56C3A"/>
    <w:rsid w:val="00A60121"/>
    <w:rsid w:val="00A647A7"/>
    <w:rsid w:val="00A64B4B"/>
    <w:rsid w:val="00A65AB0"/>
    <w:rsid w:val="00A66F5A"/>
    <w:rsid w:val="00A72999"/>
    <w:rsid w:val="00A738AF"/>
    <w:rsid w:val="00A73BD8"/>
    <w:rsid w:val="00A74AC3"/>
    <w:rsid w:val="00A81DED"/>
    <w:rsid w:val="00A842E5"/>
    <w:rsid w:val="00A8619F"/>
    <w:rsid w:val="00A87B02"/>
    <w:rsid w:val="00A906A3"/>
    <w:rsid w:val="00A909C8"/>
    <w:rsid w:val="00A927D4"/>
    <w:rsid w:val="00A93895"/>
    <w:rsid w:val="00A957D2"/>
    <w:rsid w:val="00AA0734"/>
    <w:rsid w:val="00AA2068"/>
    <w:rsid w:val="00AA343B"/>
    <w:rsid w:val="00AA6630"/>
    <w:rsid w:val="00AB6972"/>
    <w:rsid w:val="00AB7CB0"/>
    <w:rsid w:val="00AC0608"/>
    <w:rsid w:val="00AC1E41"/>
    <w:rsid w:val="00AC2A34"/>
    <w:rsid w:val="00AD0C6A"/>
    <w:rsid w:val="00AD0EA2"/>
    <w:rsid w:val="00AD5293"/>
    <w:rsid w:val="00AD5AE8"/>
    <w:rsid w:val="00AD7650"/>
    <w:rsid w:val="00AE22AF"/>
    <w:rsid w:val="00AE3A9E"/>
    <w:rsid w:val="00AE4771"/>
    <w:rsid w:val="00AE4D7C"/>
    <w:rsid w:val="00AE4FCC"/>
    <w:rsid w:val="00AE5FC6"/>
    <w:rsid w:val="00AE69FF"/>
    <w:rsid w:val="00AF2B27"/>
    <w:rsid w:val="00AF6022"/>
    <w:rsid w:val="00B02EC0"/>
    <w:rsid w:val="00B059B3"/>
    <w:rsid w:val="00B063C3"/>
    <w:rsid w:val="00B11C22"/>
    <w:rsid w:val="00B1552D"/>
    <w:rsid w:val="00B1601A"/>
    <w:rsid w:val="00B16690"/>
    <w:rsid w:val="00B22BD1"/>
    <w:rsid w:val="00B2340A"/>
    <w:rsid w:val="00B2425C"/>
    <w:rsid w:val="00B25181"/>
    <w:rsid w:val="00B267D8"/>
    <w:rsid w:val="00B26ED7"/>
    <w:rsid w:val="00B30C67"/>
    <w:rsid w:val="00B328B3"/>
    <w:rsid w:val="00B34160"/>
    <w:rsid w:val="00B347BE"/>
    <w:rsid w:val="00B34837"/>
    <w:rsid w:val="00B366C6"/>
    <w:rsid w:val="00B438B4"/>
    <w:rsid w:val="00B463AE"/>
    <w:rsid w:val="00B4733E"/>
    <w:rsid w:val="00B5601E"/>
    <w:rsid w:val="00B601B6"/>
    <w:rsid w:val="00B65C8E"/>
    <w:rsid w:val="00B70B84"/>
    <w:rsid w:val="00B7167C"/>
    <w:rsid w:val="00B75C68"/>
    <w:rsid w:val="00B77365"/>
    <w:rsid w:val="00B816DA"/>
    <w:rsid w:val="00B816FB"/>
    <w:rsid w:val="00B857D1"/>
    <w:rsid w:val="00B86431"/>
    <w:rsid w:val="00B919BF"/>
    <w:rsid w:val="00B91AA2"/>
    <w:rsid w:val="00B953B0"/>
    <w:rsid w:val="00B976C3"/>
    <w:rsid w:val="00BA64AB"/>
    <w:rsid w:val="00BA6869"/>
    <w:rsid w:val="00BA7776"/>
    <w:rsid w:val="00BB1088"/>
    <w:rsid w:val="00BB1B64"/>
    <w:rsid w:val="00BB3425"/>
    <w:rsid w:val="00BB3588"/>
    <w:rsid w:val="00BB4FFC"/>
    <w:rsid w:val="00BB722F"/>
    <w:rsid w:val="00BB7807"/>
    <w:rsid w:val="00BC4CDB"/>
    <w:rsid w:val="00BC79E6"/>
    <w:rsid w:val="00BD1F89"/>
    <w:rsid w:val="00BE3713"/>
    <w:rsid w:val="00BE58C9"/>
    <w:rsid w:val="00BE5CA4"/>
    <w:rsid w:val="00BF165D"/>
    <w:rsid w:val="00BF4891"/>
    <w:rsid w:val="00BF6247"/>
    <w:rsid w:val="00BF643C"/>
    <w:rsid w:val="00BF693D"/>
    <w:rsid w:val="00C0604B"/>
    <w:rsid w:val="00C12ACE"/>
    <w:rsid w:val="00C1463A"/>
    <w:rsid w:val="00C165BB"/>
    <w:rsid w:val="00C16785"/>
    <w:rsid w:val="00C23F7B"/>
    <w:rsid w:val="00C25707"/>
    <w:rsid w:val="00C30D38"/>
    <w:rsid w:val="00C3340C"/>
    <w:rsid w:val="00C3636D"/>
    <w:rsid w:val="00C370F8"/>
    <w:rsid w:val="00C41026"/>
    <w:rsid w:val="00C42CF5"/>
    <w:rsid w:val="00C43563"/>
    <w:rsid w:val="00C4410D"/>
    <w:rsid w:val="00C4417C"/>
    <w:rsid w:val="00C442AC"/>
    <w:rsid w:val="00C44A42"/>
    <w:rsid w:val="00C451B1"/>
    <w:rsid w:val="00C45546"/>
    <w:rsid w:val="00C457ED"/>
    <w:rsid w:val="00C45DF1"/>
    <w:rsid w:val="00C46EFD"/>
    <w:rsid w:val="00C47BE1"/>
    <w:rsid w:val="00C5249F"/>
    <w:rsid w:val="00C540B9"/>
    <w:rsid w:val="00C54DB1"/>
    <w:rsid w:val="00C55492"/>
    <w:rsid w:val="00C56150"/>
    <w:rsid w:val="00C575DA"/>
    <w:rsid w:val="00C576E2"/>
    <w:rsid w:val="00C57ECB"/>
    <w:rsid w:val="00C60431"/>
    <w:rsid w:val="00C62145"/>
    <w:rsid w:val="00C625E9"/>
    <w:rsid w:val="00C67823"/>
    <w:rsid w:val="00C70D6B"/>
    <w:rsid w:val="00C72955"/>
    <w:rsid w:val="00C853AD"/>
    <w:rsid w:val="00C86B43"/>
    <w:rsid w:val="00C874AB"/>
    <w:rsid w:val="00C90EE7"/>
    <w:rsid w:val="00CA4F9B"/>
    <w:rsid w:val="00CA69BA"/>
    <w:rsid w:val="00CB034F"/>
    <w:rsid w:val="00CB1951"/>
    <w:rsid w:val="00CB230F"/>
    <w:rsid w:val="00CB24FD"/>
    <w:rsid w:val="00CB6CBF"/>
    <w:rsid w:val="00CC3276"/>
    <w:rsid w:val="00CC46B8"/>
    <w:rsid w:val="00CC734E"/>
    <w:rsid w:val="00CD15BB"/>
    <w:rsid w:val="00CD4B68"/>
    <w:rsid w:val="00CF4BA5"/>
    <w:rsid w:val="00CF4C03"/>
    <w:rsid w:val="00D00896"/>
    <w:rsid w:val="00D00CF9"/>
    <w:rsid w:val="00D00EB1"/>
    <w:rsid w:val="00D00F7F"/>
    <w:rsid w:val="00D06376"/>
    <w:rsid w:val="00D06911"/>
    <w:rsid w:val="00D11BAD"/>
    <w:rsid w:val="00D12D3D"/>
    <w:rsid w:val="00D16F90"/>
    <w:rsid w:val="00D17B77"/>
    <w:rsid w:val="00D219D1"/>
    <w:rsid w:val="00D22D00"/>
    <w:rsid w:val="00D22D2E"/>
    <w:rsid w:val="00D30720"/>
    <w:rsid w:val="00D30EFC"/>
    <w:rsid w:val="00D314E9"/>
    <w:rsid w:val="00D3627B"/>
    <w:rsid w:val="00D3727C"/>
    <w:rsid w:val="00D41157"/>
    <w:rsid w:val="00D41391"/>
    <w:rsid w:val="00D4171F"/>
    <w:rsid w:val="00D4746C"/>
    <w:rsid w:val="00D505B9"/>
    <w:rsid w:val="00D51466"/>
    <w:rsid w:val="00D527C5"/>
    <w:rsid w:val="00D529E6"/>
    <w:rsid w:val="00D53E70"/>
    <w:rsid w:val="00D615FC"/>
    <w:rsid w:val="00D65968"/>
    <w:rsid w:val="00D662E6"/>
    <w:rsid w:val="00D724C3"/>
    <w:rsid w:val="00D7527B"/>
    <w:rsid w:val="00D764F6"/>
    <w:rsid w:val="00D82DF8"/>
    <w:rsid w:val="00D83972"/>
    <w:rsid w:val="00D84EC4"/>
    <w:rsid w:val="00D925D6"/>
    <w:rsid w:val="00D96885"/>
    <w:rsid w:val="00D96935"/>
    <w:rsid w:val="00D97036"/>
    <w:rsid w:val="00DA7648"/>
    <w:rsid w:val="00DB36A1"/>
    <w:rsid w:val="00DB3FED"/>
    <w:rsid w:val="00DB56C7"/>
    <w:rsid w:val="00DB6576"/>
    <w:rsid w:val="00DB7EB9"/>
    <w:rsid w:val="00DC08C1"/>
    <w:rsid w:val="00DC0FA1"/>
    <w:rsid w:val="00DC31FC"/>
    <w:rsid w:val="00DC4F2A"/>
    <w:rsid w:val="00DC77E4"/>
    <w:rsid w:val="00DD35B8"/>
    <w:rsid w:val="00DD50AE"/>
    <w:rsid w:val="00DE013F"/>
    <w:rsid w:val="00DE0677"/>
    <w:rsid w:val="00DE2AA2"/>
    <w:rsid w:val="00DE2E84"/>
    <w:rsid w:val="00DE3419"/>
    <w:rsid w:val="00DE3C81"/>
    <w:rsid w:val="00DE79D1"/>
    <w:rsid w:val="00DF0B8C"/>
    <w:rsid w:val="00DF2DB5"/>
    <w:rsid w:val="00DF3104"/>
    <w:rsid w:val="00DF541E"/>
    <w:rsid w:val="00DF5C5C"/>
    <w:rsid w:val="00E0132C"/>
    <w:rsid w:val="00E029E2"/>
    <w:rsid w:val="00E06202"/>
    <w:rsid w:val="00E069D6"/>
    <w:rsid w:val="00E07CCE"/>
    <w:rsid w:val="00E16B97"/>
    <w:rsid w:val="00E204DE"/>
    <w:rsid w:val="00E2366B"/>
    <w:rsid w:val="00E23FE2"/>
    <w:rsid w:val="00E24249"/>
    <w:rsid w:val="00E25D62"/>
    <w:rsid w:val="00E320AC"/>
    <w:rsid w:val="00E32583"/>
    <w:rsid w:val="00E3427F"/>
    <w:rsid w:val="00E34A55"/>
    <w:rsid w:val="00E36D52"/>
    <w:rsid w:val="00E36EDF"/>
    <w:rsid w:val="00E417CA"/>
    <w:rsid w:val="00E422BA"/>
    <w:rsid w:val="00E436F9"/>
    <w:rsid w:val="00E52504"/>
    <w:rsid w:val="00E525B0"/>
    <w:rsid w:val="00E563A9"/>
    <w:rsid w:val="00E56801"/>
    <w:rsid w:val="00E622F2"/>
    <w:rsid w:val="00E6323B"/>
    <w:rsid w:val="00E64582"/>
    <w:rsid w:val="00E71653"/>
    <w:rsid w:val="00E7489B"/>
    <w:rsid w:val="00E74D82"/>
    <w:rsid w:val="00E82E74"/>
    <w:rsid w:val="00E84103"/>
    <w:rsid w:val="00E86CF5"/>
    <w:rsid w:val="00E87C93"/>
    <w:rsid w:val="00E915B7"/>
    <w:rsid w:val="00E93178"/>
    <w:rsid w:val="00E934A0"/>
    <w:rsid w:val="00E97D84"/>
    <w:rsid w:val="00EA0D3C"/>
    <w:rsid w:val="00EA192D"/>
    <w:rsid w:val="00EA56F4"/>
    <w:rsid w:val="00EB2EC1"/>
    <w:rsid w:val="00EB342C"/>
    <w:rsid w:val="00EB5480"/>
    <w:rsid w:val="00EB5D7D"/>
    <w:rsid w:val="00EB65A6"/>
    <w:rsid w:val="00EB7C04"/>
    <w:rsid w:val="00EB7C54"/>
    <w:rsid w:val="00EC6F19"/>
    <w:rsid w:val="00ED0C27"/>
    <w:rsid w:val="00ED4654"/>
    <w:rsid w:val="00ED4D24"/>
    <w:rsid w:val="00ED4DCA"/>
    <w:rsid w:val="00ED5C2B"/>
    <w:rsid w:val="00EE345F"/>
    <w:rsid w:val="00EE3B2E"/>
    <w:rsid w:val="00EE487D"/>
    <w:rsid w:val="00EF14A9"/>
    <w:rsid w:val="00EF54C2"/>
    <w:rsid w:val="00F008D3"/>
    <w:rsid w:val="00F008E8"/>
    <w:rsid w:val="00F00D2D"/>
    <w:rsid w:val="00F0735D"/>
    <w:rsid w:val="00F10BBC"/>
    <w:rsid w:val="00F127C8"/>
    <w:rsid w:val="00F15F35"/>
    <w:rsid w:val="00F17487"/>
    <w:rsid w:val="00F201B7"/>
    <w:rsid w:val="00F27A07"/>
    <w:rsid w:val="00F320B7"/>
    <w:rsid w:val="00F33A80"/>
    <w:rsid w:val="00F352DA"/>
    <w:rsid w:val="00F37665"/>
    <w:rsid w:val="00F402AD"/>
    <w:rsid w:val="00F45F42"/>
    <w:rsid w:val="00F4602E"/>
    <w:rsid w:val="00F46230"/>
    <w:rsid w:val="00F50276"/>
    <w:rsid w:val="00F514A3"/>
    <w:rsid w:val="00F51567"/>
    <w:rsid w:val="00F5166A"/>
    <w:rsid w:val="00F51E3D"/>
    <w:rsid w:val="00F57CC1"/>
    <w:rsid w:val="00F60C22"/>
    <w:rsid w:val="00F626A0"/>
    <w:rsid w:val="00F7073D"/>
    <w:rsid w:val="00F71845"/>
    <w:rsid w:val="00F73AC6"/>
    <w:rsid w:val="00F746FF"/>
    <w:rsid w:val="00F75352"/>
    <w:rsid w:val="00F7593B"/>
    <w:rsid w:val="00F76855"/>
    <w:rsid w:val="00F76D92"/>
    <w:rsid w:val="00F76E08"/>
    <w:rsid w:val="00F770AD"/>
    <w:rsid w:val="00F80496"/>
    <w:rsid w:val="00F81858"/>
    <w:rsid w:val="00F827E4"/>
    <w:rsid w:val="00F8341E"/>
    <w:rsid w:val="00F83A07"/>
    <w:rsid w:val="00F8574C"/>
    <w:rsid w:val="00F8707A"/>
    <w:rsid w:val="00F87950"/>
    <w:rsid w:val="00F907B1"/>
    <w:rsid w:val="00F90B1E"/>
    <w:rsid w:val="00F90F2F"/>
    <w:rsid w:val="00F9223F"/>
    <w:rsid w:val="00F96E3F"/>
    <w:rsid w:val="00F97A84"/>
    <w:rsid w:val="00FA0A1C"/>
    <w:rsid w:val="00FA12DA"/>
    <w:rsid w:val="00FA3D3C"/>
    <w:rsid w:val="00FA4E92"/>
    <w:rsid w:val="00FA62CD"/>
    <w:rsid w:val="00FB2E44"/>
    <w:rsid w:val="00FB317E"/>
    <w:rsid w:val="00FB34A8"/>
    <w:rsid w:val="00FB442C"/>
    <w:rsid w:val="00FB49AE"/>
    <w:rsid w:val="00FB6FE8"/>
    <w:rsid w:val="00FB7A4F"/>
    <w:rsid w:val="00FC21DA"/>
    <w:rsid w:val="00FC2B4F"/>
    <w:rsid w:val="00FC3800"/>
    <w:rsid w:val="00FC704E"/>
    <w:rsid w:val="00FD2F85"/>
    <w:rsid w:val="00FD57FB"/>
    <w:rsid w:val="00FD588C"/>
    <w:rsid w:val="00FD7306"/>
    <w:rsid w:val="00FD7A4C"/>
    <w:rsid w:val="00FE04BB"/>
    <w:rsid w:val="00FE419D"/>
    <w:rsid w:val="00FF0FB6"/>
    <w:rsid w:val="00FF3595"/>
    <w:rsid w:val="00FF3632"/>
    <w:rsid w:val="00FF65FD"/>
    <w:rsid w:val="00FF6E6B"/>
    <w:rsid w:val="00FF717A"/>
    <w:rsid w:val="00FF7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page number" w:uiPriority="0"/>
    <w:lsdException w:name="List" w:uiPriority="0"/>
    <w:lsdException w:name="List 2" w:uiPriority="0"/>
    <w:lsdException w:name="List 3" w:uiPriority="0"/>
    <w:lsdException w:name="List Bullet 4"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5A6"/>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961FD"/>
    <w:pPr>
      <w:keepNext/>
      <w:keepLines/>
      <w:spacing w:before="480"/>
      <w:outlineLvl w:val="0"/>
    </w:pPr>
    <w:rPr>
      <w:rFonts w:ascii="Cambria" w:hAnsi="Cambria" w:cs="font291"/>
      <w:b/>
      <w:bCs/>
      <w:color w:val="365F91"/>
      <w:sz w:val="28"/>
      <w:szCs w:val="28"/>
    </w:rPr>
  </w:style>
  <w:style w:type="paragraph" w:styleId="Heading2">
    <w:name w:val="heading 2"/>
    <w:basedOn w:val="Normal"/>
    <w:next w:val="BodyText"/>
    <w:qFormat/>
    <w:rsid w:val="007961FD"/>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961FD"/>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aliases w:val=" Char"/>
    <w:basedOn w:val="Normal"/>
    <w:next w:val="BodyText"/>
    <w:qFormat/>
    <w:rsid w:val="007961FD"/>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aliases w:val=" Char Char7"/>
    <w:basedOn w:val="Normal"/>
    <w:next w:val="BodyText"/>
    <w:qFormat/>
    <w:rsid w:val="007961FD"/>
    <w:pPr>
      <w:tabs>
        <w:tab w:val="num" w:pos="0"/>
      </w:tabs>
      <w:spacing w:before="240" w:after="60"/>
      <w:ind w:left="1008" w:hanging="1008"/>
      <w:outlineLvl w:val="4"/>
    </w:pPr>
    <w:rPr>
      <w:rFonts w:eastAsia="Times New Roman"/>
      <w:b/>
      <w:bCs/>
      <w:i/>
      <w:iCs/>
      <w:sz w:val="26"/>
      <w:szCs w:val="26"/>
    </w:rPr>
  </w:style>
  <w:style w:type="paragraph" w:styleId="Heading6">
    <w:name w:val="heading 6"/>
    <w:aliases w:val=" Char Char6"/>
    <w:basedOn w:val="Normal"/>
    <w:next w:val="BodyText"/>
    <w:qFormat/>
    <w:rsid w:val="007961FD"/>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961FD"/>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961FD"/>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961FD"/>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5, Char10 Char"/>
    <w:basedOn w:val="Normal"/>
    <w:link w:val="BodyTextChar"/>
    <w:rsid w:val="007961FD"/>
    <w:pPr>
      <w:spacing w:after="120"/>
    </w:pPr>
  </w:style>
  <w:style w:type="character" w:customStyle="1" w:styleId="WW8Num2z0">
    <w:name w:val="WW8Num2z0"/>
    <w:rsid w:val="007961FD"/>
    <w:rPr>
      <w:rFonts w:ascii="Symbol" w:hAnsi="Symbol" w:cs="Symbol"/>
    </w:rPr>
  </w:style>
  <w:style w:type="character" w:customStyle="1" w:styleId="WW8Num2z1">
    <w:name w:val="WW8Num2z1"/>
    <w:rsid w:val="007961FD"/>
    <w:rPr>
      <w:rFonts w:ascii="Courier New" w:hAnsi="Courier New" w:cs="Courier New"/>
    </w:rPr>
  </w:style>
  <w:style w:type="character" w:customStyle="1" w:styleId="WW8Num2z2">
    <w:name w:val="WW8Num2z2"/>
    <w:rsid w:val="007961FD"/>
    <w:rPr>
      <w:rFonts w:ascii="Wingdings" w:hAnsi="Wingdings" w:cs="Wingdings"/>
    </w:rPr>
  </w:style>
  <w:style w:type="character" w:customStyle="1" w:styleId="WW8Num3z1">
    <w:name w:val="WW8Num3z1"/>
    <w:rsid w:val="007961FD"/>
    <w:rPr>
      <w:b/>
      <w:i w:val="0"/>
      <w:sz w:val="24"/>
      <w:szCs w:val="24"/>
    </w:rPr>
  </w:style>
  <w:style w:type="character" w:customStyle="1" w:styleId="WW8Num4z0">
    <w:name w:val="WW8Num4z0"/>
    <w:rsid w:val="007961FD"/>
    <w:rPr>
      <w:rFonts w:cs="Arial"/>
      <w:i w:val="0"/>
      <w:sz w:val="24"/>
    </w:rPr>
  </w:style>
  <w:style w:type="character" w:customStyle="1" w:styleId="WW8Num4z1">
    <w:name w:val="WW8Num4z1"/>
    <w:rsid w:val="007961FD"/>
    <w:rPr>
      <w:rFonts w:ascii="Courier New" w:hAnsi="Courier New" w:cs="Courier New"/>
    </w:rPr>
  </w:style>
  <w:style w:type="character" w:customStyle="1" w:styleId="WW8Num4z2">
    <w:name w:val="WW8Num4z2"/>
    <w:rsid w:val="007961FD"/>
    <w:rPr>
      <w:rFonts w:ascii="Wingdings" w:hAnsi="Wingdings" w:cs="Wingdings"/>
    </w:rPr>
  </w:style>
  <w:style w:type="character" w:customStyle="1" w:styleId="WW8Num4z3">
    <w:name w:val="WW8Num4z3"/>
    <w:rsid w:val="007961FD"/>
    <w:rPr>
      <w:rFonts w:ascii="Symbol" w:hAnsi="Symbol" w:cs="Symbol"/>
    </w:rPr>
  </w:style>
  <w:style w:type="character" w:customStyle="1" w:styleId="WW8Num5z0">
    <w:name w:val="WW8Num5z0"/>
    <w:rsid w:val="007961FD"/>
    <w:rPr>
      <w:rFonts w:cs="Arial"/>
      <w:b w:val="0"/>
      <w:i w:val="0"/>
      <w:sz w:val="24"/>
    </w:rPr>
  </w:style>
  <w:style w:type="character" w:customStyle="1" w:styleId="WW8Num5z1">
    <w:name w:val="WW8Num5z1"/>
    <w:rsid w:val="007961FD"/>
    <w:rPr>
      <w:rFonts w:ascii="Courier New" w:hAnsi="Courier New" w:cs="Courier New"/>
    </w:rPr>
  </w:style>
  <w:style w:type="character" w:customStyle="1" w:styleId="WW8Num5z2">
    <w:name w:val="WW8Num5z2"/>
    <w:rsid w:val="007961FD"/>
    <w:rPr>
      <w:rFonts w:ascii="Wingdings" w:hAnsi="Wingdings" w:cs="Wingdings"/>
    </w:rPr>
  </w:style>
  <w:style w:type="character" w:customStyle="1" w:styleId="WW8Num6z0">
    <w:name w:val="WW8Num6z0"/>
    <w:rsid w:val="007961FD"/>
    <w:rPr>
      <w:rFonts w:ascii="Symbol" w:hAnsi="Symbol" w:cs="Symbol"/>
    </w:rPr>
  </w:style>
  <w:style w:type="character" w:customStyle="1" w:styleId="WW8Num6z1">
    <w:name w:val="WW8Num6z1"/>
    <w:rsid w:val="007961FD"/>
    <w:rPr>
      <w:rFonts w:ascii="Courier New" w:hAnsi="Courier New" w:cs="Courier New"/>
    </w:rPr>
  </w:style>
  <w:style w:type="character" w:customStyle="1" w:styleId="WW8Num6z2">
    <w:name w:val="WW8Num6z2"/>
    <w:rsid w:val="007961FD"/>
    <w:rPr>
      <w:rFonts w:ascii="Wingdings" w:hAnsi="Wingdings" w:cs="Wingdings"/>
    </w:rPr>
  </w:style>
  <w:style w:type="character" w:customStyle="1" w:styleId="WW8Num8z1">
    <w:name w:val="WW8Num8z1"/>
    <w:rsid w:val="007961FD"/>
    <w:rPr>
      <w:rFonts w:ascii="Courier New" w:hAnsi="Courier New" w:cs="Courier New"/>
    </w:rPr>
  </w:style>
  <w:style w:type="character" w:customStyle="1" w:styleId="WW8Num8z2">
    <w:name w:val="WW8Num8z2"/>
    <w:rsid w:val="007961FD"/>
    <w:rPr>
      <w:rFonts w:ascii="Wingdings" w:hAnsi="Wingdings" w:cs="Wingdings"/>
    </w:rPr>
  </w:style>
  <w:style w:type="character" w:customStyle="1" w:styleId="WW8Num8z3">
    <w:name w:val="WW8Num8z3"/>
    <w:rsid w:val="007961FD"/>
    <w:rPr>
      <w:rFonts w:ascii="Symbol" w:hAnsi="Symbol" w:cs="Symbol"/>
    </w:rPr>
  </w:style>
  <w:style w:type="character" w:customStyle="1" w:styleId="WW8Num9z0">
    <w:name w:val="WW8Num9z0"/>
    <w:rsid w:val="007961FD"/>
    <w:rPr>
      <w:i w:val="0"/>
    </w:rPr>
  </w:style>
  <w:style w:type="character" w:customStyle="1" w:styleId="WW8Num9z1">
    <w:name w:val="WW8Num9z1"/>
    <w:rsid w:val="007961FD"/>
    <w:rPr>
      <w:rFonts w:ascii="Courier New" w:hAnsi="Courier New" w:cs="Courier New"/>
    </w:rPr>
  </w:style>
  <w:style w:type="character" w:customStyle="1" w:styleId="WW8Num9z2">
    <w:name w:val="WW8Num9z2"/>
    <w:rsid w:val="007961FD"/>
    <w:rPr>
      <w:rFonts w:ascii="Wingdings" w:hAnsi="Wingdings" w:cs="Wingdings"/>
    </w:rPr>
  </w:style>
  <w:style w:type="character" w:customStyle="1" w:styleId="WW8Num9z3">
    <w:name w:val="WW8Num9z3"/>
    <w:rsid w:val="007961FD"/>
    <w:rPr>
      <w:rFonts w:ascii="Symbol" w:hAnsi="Symbol" w:cs="Symbol"/>
    </w:rPr>
  </w:style>
  <w:style w:type="character" w:customStyle="1" w:styleId="WW8Num10z1">
    <w:name w:val="WW8Num10z1"/>
    <w:rsid w:val="007961FD"/>
    <w:rPr>
      <w:rFonts w:ascii="Courier New" w:hAnsi="Courier New" w:cs="Courier New"/>
    </w:rPr>
  </w:style>
  <w:style w:type="character" w:customStyle="1" w:styleId="WW8Num10z2">
    <w:name w:val="WW8Num10z2"/>
    <w:rsid w:val="007961FD"/>
    <w:rPr>
      <w:rFonts w:ascii="Wingdings" w:hAnsi="Wingdings" w:cs="Wingdings"/>
    </w:rPr>
  </w:style>
  <w:style w:type="character" w:customStyle="1" w:styleId="WW8Num10z3">
    <w:name w:val="WW8Num10z3"/>
    <w:rsid w:val="007961FD"/>
    <w:rPr>
      <w:rFonts w:ascii="Symbol" w:hAnsi="Symbol" w:cs="Symbol"/>
    </w:rPr>
  </w:style>
  <w:style w:type="character" w:customStyle="1" w:styleId="WW8Num5z3">
    <w:name w:val="WW8Num5z3"/>
    <w:rsid w:val="007961FD"/>
    <w:rPr>
      <w:rFonts w:ascii="Symbol" w:hAnsi="Symbol" w:cs="Symbol"/>
    </w:rPr>
  </w:style>
  <w:style w:type="character" w:customStyle="1" w:styleId="WW8Num7z0">
    <w:name w:val="WW8Num7z0"/>
    <w:rsid w:val="007961FD"/>
    <w:rPr>
      <w:b w:val="0"/>
      <w:i w:val="0"/>
      <w:color w:val="00000A"/>
    </w:rPr>
  </w:style>
  <w:style w:type="character" w:customStyle="1" w:styleId="WW8Num8z0">
    <w:name w:val="WW8Num8z0"/>
    <w:rsid w:val="007961FD"/>
    <w:rPr>
      <w:rFonts w:ascii="Symbol" w:hAnsi="Symbol" w:cs="Symbol"/>
    </w:rPr>
  </w:style>
  <w:style w:type="character" w:customStyle="1" w:styleId="WW8Num11z0">
    <w:name w:val="WW8Num11z0"/>
    <w:rsid w:val="007961FD"/>
    <w:rPr>
      <w:rFonts w:ascii="Wingdings" w:hAnsi="Wingdings" w:cs="Wingdings"/>
      <w:b w:val="0"/>
      <w:i w:val="0"/>
      <w:color w:val="00000A"/>
    </w:rPr>
  </w:style>
  <w:style w:type="character" w:customStyle="1" w:styleId="WW8Num11z1">
    <w:name w:val="WW8Num11z1"/>
    <w:rsid w:val="007961FD"/>
    <w:rPr>
      <w:rFonts w:ascii="Courier New" w:hAnsi="Courier New" w:cs="Arial"/>
      <w:b w:val="0"/>
      <w:i w:val="0"/>
      <w:sz w:val="24"/>
    </w:rPr>
  </w:style>
  <w:style w:type="character" w:customStyle="1" w:styleId="WW8Num11z2">
    <w:name w:val="WW8Num11z2"/>
    <w:rsid w:val="007961FD"/>
    <w:rPr>
      <w:rFonts w:ascii="Wingdings" w:hAnsi="Wingdings" w:cs="Wingdings"/>
    </w:rPr>
  </w:style>
  <w:style w:type="character" w:customStyle="1" w:styleId="WW8Num11z3">
    <w:name w:val="WW8Num11z3"/>
    <w:rsid w:val="007961FD"/>
    <w:rPr>
      <w:rFonts w:ascii="Symbol" w:hAnsi="Symbol" w:cs="Symbol"/>
    </w:rPr>
  </w:style>
  <w:style w:type="character" w:customStyle="1" w:styleId="WW8Num12z0">
    <w:name w:val="WW8Num12z0"/>
    <w:rsid w:val="007961FD"/>
    <w:rPr>
      <w:b w:val="0"/>
    </w:rPr>
  </w:style>
  <w:style w:type="character" w:customStyle="1" w:styleId="WW8Num12z1">
    <w:name w:val="WW8Num12z1"/>
    <w:rsid w:val="007961FD"/>
    <w:rPr>
      <w:rFonts w:ascii="Courier New" w:hAnsi="Courier New" w:cs="Arial"/>
      <w:b w:val="0"/>
      <w:i w:val="0"/>
      <w:sz w:val="24"/>
    </w:rPr>
  </w:style>
  <w:style w:type="character" w:customStyle="1" w:styleId="WW8Num12z2">
    <w:name w:val="WW8Num12z2"/>
    <w:rsid w:val="007961FD"/>
    <w:rPr>
      <w:rFonts w:ascii="Wingdings" w:hAnsi="Wingdings" w:cs="Wingdings"/>
    </w:rPr>
  </w:style>
  <w:style w:type="character" w:customStyle="1" w:styleId="WW8Num12z3">
    <w:name w:val="WW8Num12z3"/>
    <w:rsid w:val="007961FD"/>
    <w:rPr>
      <w:rFonts w:ascii="Symbol" w:hAnsi="Symbol" w:cs="Symbol"/>
    </w:rPr>
  </w:style>
  <w:style w:type="character" w:customStyle="1" w:styleId="WW8Num14z0">
    <w:name w:val="WW8Num14z0"/>
    <w:rsid w:val="007961FD"/>
    <w:rPr>
      <w:rFonts w:ascii="Wingdings" w:hAnsi="Wingdings" w:cs="Wingdings"/>
    </w:rPr>
  </w:style>
  <w:style w:type="character" w:customStyle="1" w:styleId="WW8Num14z1">
    <w:name w:val="WW8Num14z1"/>
    <w:rsid w:val="007961FD"/>
    <w:rPr>
      <w:rFonts w:ascii="Courier New" w:hAnsi="Courier New" w:cs="Arial"/>
      <w:b w:val="0"/>
      <w:i w:val="0"/>
      <w:sz w:val="24"/>
    </w:rPr>
  </w:style>
  <w:style w:type="character" w:customStyle="1" w:styleId="WW8Num14z3">
    <w:name w:val="WW8Num14z3"/>
    <w:rsid w:val="007961FD"/>
    <w:rPr>
      <w:rFonts w:ascii="Symbol" w:hAnsi="Symbol" w:cs="Symbol"/>
    </w:rPr>
  </w:style>
  <w:style w:type="character" w:customStyle="1" w:styleId="WW8Num15z1">
    <w:name w:val="WW8Num15z1"/>
    <w:rsid w:val="007961FD"/>
    <w:rPr>
      <w:b/>
      <w:i w:val="0"/>
      <w:sz w:val="24"/>
      <w:szCs w:val="24"/>
    </w:rPr>
  </w:style>
  <w:style w:type="character" w:customStyle="1" w:styleId="WW8Num16z1">
    <w:name w:val="WW8Num16z1"/>
    <w:rsid w:val="007961FD"/>
    <w:rPr>
      <w:rFonts w:ascii="Courier New" w:hAnsi="Courier New" w:cs="Arial"/>
      <w:b w:val="0"/>
      <w:i w:val="0"/>
      <w:sz w:val="24"/>
    </w:rPr>
  </w:style>
  <w:style w:type="character" w:customStyle="1" w:styleId="WW8Num16z2">
    <w:name w:val="WW8Num16z2"/>
    <w:rsid w:val="007961FD"/>
    <w:rPr>
      <w:rFonts w:ascii="Wingdings" w:hAnsi="Wingdings" w:cs="Wingdings"/>
    </w:rPr>
  </w:style>
  <w:style w:type="character" w:customStyle="1" w:styleId="WW8Num16z3">
    <w:name w:val="WW8Num16z3"/>
    <w:rsid w:val="007961FD"/>
    <w:rPr>
      <w:rFonts w:ascii="Symbol" w:hAnsi="Symbol" w:cs="Symbol"/>
    </w:rPr>
  </w:style>
  <w:style w:type="character" w:customStyle="1" w:styleId="WW8Num7z1">
    <w:name w:val="WW8Num7z1"/>
    <w:rsid w:val="007961FD"/>
    <w:rPr>
      <w:rFonts w:ascii="Courier New" w:hAnsi="Courier New" w:cs="Courier New"/>
    </w:rPr>
  </w:style>
  <w:style w:type="character" w:customStyle="1" w:styleId="WW8Num7z2">
    <w:name w:val="WW8Num7z2"/>
    <w:rsid w:val="007961FD"/>
    <w:rPr>
      <w:rFonts w:ascii="Wingdings" w:hAnsi="Wingdings" w:cs="Wingdings"/>
    </w:rPr>
  </w:style>
  <w:style w:type="character" w:customStyle="1" w:styleId="WW8Num10z0">
    <w:name w:val="WW8Num10z0"/>
    <w:rsid w:val="007961FD"/>
    <w:rPr>
      <w:rFonts w:ascii="Symbol" w:hAnsi="Symbol" w:cs="Symbol"/>
    </w:rPr>
  </w:style>
  <w:style w:type="character" w:customStyle="1" w:styleId="WW-DefaultParagraphFont">
    <w:name w:val="WW-Default Paragraph Font"/>
    <w:rsid w:val="007961FD"/>
  </w:style>
  <w:style w:type="character" w:customStyle="1" w:styleId="WW-DefaultParagraphFont1">
    <w:name w:val="WW-Default Paragraph Font1"/>
    <w:rsid w:val="007961FD"/>
  </w:style>
  <w:style w:type="character" w:customStyle="1" w:styleId="ListParagraphChar">
    <w:name w:val="List Paragraph Char"/>
    <w:rsid w:val="007961FD"/>
  </w:style>
  <w:style w:type="character" w:customStyle="1" w:styleId="CommentReference1">
    <w:name w:val="Comment Reference1"/>
    <w:rsid w:val="007961FD"/>
    <w:rPr>
      <w:sz w:val="16"/>
      <w:szCs w:val="16"/>
    </w:rPr>
  </w:style>
  <w:style w:type="character" w:customStyle="1" w:styleId="CommentTextChar">
    <w:name w:val="Comment Text Char"/>
    <w:link w:val="CommentText"/>
    <w:rsid w:val="007961FD"/>
    <w:rPr>
      <w:sz w:val="20"/>
      <w:szCs w:val="20"/>
    </w:rPr>
  </w:style>
  <w:style w:type="character" w:customStyle="1" w:styleId="CommentSubjectChar">
    <w:name w:val="Comment Subject Char"/>
    <w:rsid w:val="007961FD"/>
    <w:rPr>
      <w:b/>
      <w:bCs/>
      <w:sz w:val="20"/>
      <w:szCs w:val="20"/>
    </w:rPr>
  </w:style>
  <w:style w:type="character" w:customStyle="1" w:styleId="BalloonTextChar">
    <w:name w:val="Balloon Text Char"/>
    <w:rsid w:val="007961FD"/>
    <w:rPr>
      <w:rFonts w:ascii="Tahoma" w:hAnsi="Tahoma" w:cs="Tahoma"/>
      <w:sz w:val="16"/>
      <w:szCs w:val="16"/>
    </w:rPr>
  </w:style>
  <w:style w:type="character" w:customStyle="1" w:styleId="Heading1Char">
    <w:name w:val="Heading 1 Char"/>
    <w:rsid w:val="007961FD"/>
    <w:rPr>
      <w:rFonts w:ascii="Cambria" w:hAnsi="Cambria" w:cs="font291"/>
      <w:b/>
      <w:bCs/>
      <w:color w:val="365F91"/>
      <w:sz w:val="28"/>
      <w:szCs w:val="28"/>
    </w:rPr>
  </w:style>
  <w:style w:type="character" w:customStyle="1" w:styleId="Heading2Char">
    <w:name w:val="Heading 2 Char"/>
    <w:rsid w:val="007961FD"/>
    <w:rPr>
      <w:rFonts w:ascii="Book Antiqua" w:eastAsia="Times New Roman" w:hAnsi="Book Antiqua" w:cs="Times New Roman"/>
      <w:b/>
      <w:bCs/>
      <w:sz w:val="28"/>
      <w:szCs w:val="24"/>
    </w:rPr>
  </w:style>
  <w:style w:type="character" w:customStyle="1" w:styleId="Heading3Char">
    <w:name w:val="Heading 3 Char"/>
    <w:rsid w:val="007961FD"/>
    <w:rPr>
      <w:rFonts w:ascii="Arial" w:eastAsia="Times New Roman" w:hAnsi="Arial" w:cs="Times New Roman"/>
      <w:b/>
      <w:bCs/>
      <w:sz w:val="26"/>
      <w:szCs w:val="26"/>
    </w:rPr>
  </w:style>
  <w:style w:type="character" w:customStyle="1" w:styleId="Heading4Char">
    <w:name w:val="Heading 4 Char"/>
    <w:aliases w:val=" Char Char11"/>
    <w:rsid w:val="007961FD"/>
    <w:rPr>
      <w:rFonts w:ascii="Book Antiqua" w:eastAsia="Times New Roman" w:hAnsi="Book Antiqua" w:cs="Times New Roman"/>
      <w:b/>
      <w:bCs/>
      <w:sz w:val="28"/>
      <w:szCs w:val="24"/>
      <w:u w:val="single"/>
    </w:rPr>
  </w:style>
  <w:style w:type="character" w:customStyle="1" w:styleId="Heading5Char">
    <w:name w:val="Heading 5 Char"/>
    <w:aliases w:val=" Char Char7 Char"/>
    <w:rsid w:val="007961FD"/>
    <w:rPr>
      <w:rFonts w:ascii="Times New Roman" w:eastAsia="Times New Roman" w:hAnsi="Times New Roman" w:cs="Times New Roman"/>
      <w:b/>
      <w:bCs/>
      <w:i/>
      <w:iCs/>
      <w:sz w:val="26"/>
      <w:szCs w:val="26"/>
      <w:lang w:val="en-US"/>
    </w:rPr>
  </w:style>
  <w:style w:type="character" w:customStyle="1" w:styleId="Heading6Char">
    <w:name w:val="Heading 6 Char"/>
    <w:aliases w:val=" Char Char6 Char"/>
    <w:rsid w:val="007961FD"/>
    <w:rPr>
      <w:rFonts w:ascii="Book Antiqua" w:eastAsia="Times New Roman" w:hAnsi="Book Antiqua" w:cs="Times New Roman"/>
      <w:sz w:val="28"/>
      <w:szCs w:val="24"/>
    </w:rPr>
  </w:style>
  <w:style w:type="character" w:customStyle="1" w:styleId="Heading7Char">
    <w:name w:val="Heading 7 Char"/>
    <w:rsid w:val="007961FD"/>
    <w:rPr>
      <w:rFonts w:ascii="Book Antiqua" w:eastAsia="Times New Roman" w:hAnsi="Book Antiqua" w:cs="Arial"/>
      <w:b/>
      <w:bCs/>
      <w:sz w:val="24"/>
      <w:szCs w:val="24"/>
    </w:rPr>
  </w:style>
  <w:style w:type="character" w:customStyle="1" w:styleId="Heading8Char">
    <w:name w:val="Heading 8 Char"/>
    <w:rsid w:val="007961FD"/>
    <w:rPr>
      <w:rFonts w:ascii="Times New Roman" w:eastAsia="Times New Roman" w:hAnsi="Times New Roman" w:cs="Times New Roman"/>
      <w:b/>
      <w:sz w:val="24"/>
      <w:szCs w:val="24"/>
    </w:rPr>
  </w:style>
  <w:style w:type="character" w:customStyle="1" w:styleId="Heading9Char">
    <w:name w:val="Heading 9 Char"/>
    <w:rsid w:val="007961FD"/>
    <w:rPr>
      <w:rFonts w:ascii="Arial" w:eastAsia="Times New Roman" w:hAnsi="Arial" w:cs="Arial"/>
      <w:lang w:val="en-US"/>
    </w:rPr>
  </w:style>
  <w:style w:type="character" w:customStyle="1" w:styleId="BodyText2Char">
    <w:name w:val="Body Text 2 Char"/>
    <w:rsid w:val="007961FD"/>
    <w:rPr>
      <w:sz w:val="24"/>
      <w:szCs w:val="24"/>
    </w:rPr>
  </w:style>
  <w:style w:type="character" w:customStyle="1" w:styleId="BodyText2Char1">
    <w:name w:val="Body Text 2 Char1"/>
    <w:basedOn w:val="WW-DefaultParagraphFont1"/>
    <w:rsid w:val="007961FD"/>
  </w:style>
  <w:style w:type="character" w:customStyle="1" w:styleId="BodyText3Char">
    <w:name w:val="Body Text 3 Char"/>
    <w:rsid w:val="007961FD"/>
    <w:rPr>
      <w:rFonts w:ascii="Times New Roman" w:eastAsia="Times New Roman" w:hAnsi="Times New Roman" w:cs="Times New Roman"/>
      <w:sz w:val="16"/>
      <w:szCs w:val="16"/>
    </w:rPr>
  </w:style>
  <w:style w:type="character" w:customStyle="1" w:styleId="NoSpacingChar">
    <w:name w:val="No Spacing Char"/>
    <w:rsid w:val="007961FD"/>
    <w:rPr>
      <w:rFonts w:cs="font291"/>
      <w:lang w:val="en-US"/>
    </w:rPr>
  </w:style>
  <w:style w:type="character" w:customStyle="1" w:styleId="HeaderChar">
    <w:name w:val="Header Char"/>
    <w:aliases w:val=" Char Char3 Char"/>
    <w:basedOn w:val="WW-DefaultParagraphFont1"/>
    <w:rsid w:val="007961FD"/>
  </w:style>
  <w:style w:type="character" w:customStyle="1" w:styleId="FooterChar">
    <w:name w:val="Footer Char"/>
    <w:aliases w:val=" Char Char Char10 Char"/>
    <w:basedOn w:val="WW-DefaultParagraphFont1"/>
    <w:rsid w:val="007961FD"/>
  </w:style>
  <w:style w:type="character" w:customStyle="1" w:styleId="ListLabel1">
    <w:name w:val="ListLabel 1"/>
    <w:rsid w:val="007961FD"/>
    <w:rPr>
      <w:rFonts w:cs="Courier New"/>
    </w:rPr>
  </w:style>
  <w:style w:type="character" w:customStyle="1" w:styleId="ListLabel2">
    <w:name w:val="ListLabel 2"/>
    <w:rsid w:val="007961FD"/>
    <w:rPr>
      <w:b/>
      <w:i w:val="0"/>
      <w:sz w:val="24"/>
      <w:szCs w:val="24"/>
    </w:rPr>
  </w:style>
  <w:style w:type="character" w:customStyle="1" w:styleId="ListLabel3">
    <w:name w:val="ListLabel 3"/>
    <w:rsid w:val="007961FD"/>
    <w:rPr>
      <w:rFonts w:cs="Arial"/>
      <w:i w:val="0"/>
      <w:sz w:val="24"/>
    </w:rPr>
  </w:style>
  <w:style w:type="character" w:customStyle="1" w:styleId="ListLabel4">
    <w:name w:val="ListLabel 4"/>
    <w:rsid w:val="007961FD"/>
    <w:rPr>
      <w:rFonts w:cs="Arial"/>
      <w:b w:val="0"/>
      <w:i w:val="0"/>
      <w:sz w:val="24"/>
    </w:rPr>
  </w:style>
  <w:style w:type="character" w:customStyle="1" w:styleId="ListLabel5">
    <w:name w:val="ListLabel 5"/>
    <w:rsid w:val="007961FD"/>
    <w:rPr>
      <w:rFonts w:cs="Calibri"/>
    </w:rPr>
  </w:style>
  <w:style w:type="character" w:customStyle="1" w:styleId="ListLabel6">
    <w:name w:val="ListLabel 6"/>
    <w:rsid w:val="007961FD"/>
    <w:rPr>
      <w:b w:val="0"/>
      <w:i w:val="0"/>
      <w:color w:val="00000A"/>
    </w:rPr>
  </w:style>
  <w:style w:type="character" w:customStyle="1" w:styleId="ListLabel7">
    <w:name w:val="ListLabel 7"/>
    <w:rsid w:val="007961FD"/>
    <w:rPr>
      <w:rFonts w:eastAsia="TimesNewRomanPSMT" w:cs="Times New Roman"/>
    </w:rPr>
  </w:style>
  <w:style w:type="character" w:customStyle="1" w:styleId="ListLabel8">
    <w:name w:val="ListLabel 8"/>
    <w:rsid w:val="007961FD"/>
    <w:rPr>
      <w:i w:val="0"/>
    </w:rPr>
  </w:style>
  <w:style w:type="character" w:customStyle="1" w:styleId="NumberingSymbols">
    <w:name w:val="Numbering Symbols"/>
    <w:rsid w:val="007961FD"/>
  </w:style>
  <w:style w:type="character" w:customStyle="1" w:styleId="FootnoteCharacters">
    <w:name w:val="Footnote Characters"/>
    <w:rsid w:val="007961FD"/>
    <w:rPr>
      <w:vertAlign w:val="superscript"/>
    </w:rPr>
  </w:style>
  <w:style w:type="paragraph" w:customStyle="1" w:styleId="Heading">
    <w:name w:val="Heading"/>
    <w:basedOn w:val="Normal"/>
    <w:next w:val="BodyText"/>
    <w:rsid w:val="007961FD"/>
    <w:pPr>
      <w:keepNext/>
      <w:spacing w:before="240" w:after="120"/>
    </w:pPr>
    <w:rPr>
      <w:rFonts w:ascii="Arial" w:hAnsi="Arial" w:cs="Mangal"/>
      <w:sz w:val="28"/>
      <w:szCs w:val="28"/>
    </w:rPr>
  </w:style>
  <w:style w:type="paragraph" w:styleId="List">
    <w:name w:val="List"/>
    <w:basedOn w:val="BodyText"/>
    <w:rsid w:val="007961FD"/>
    <w:rPr>
      <w:rFonts w:cs="Mangal"/>
    </w:rPr>
  </w:style>
  <w:style w:type="paragraph" w:styleId="Caption">
    <w:name w:val="caption"/>
    <w:basedOn w:val="Normal"/>
    <w:qFormat/>
    <w:rsid w:val="007961FD"/>
    <w:pPr>
      <w:suppressLineNumbers/>
      <w:spacing w:before="120" w:after="120"/>
    </w:pPr>
    <w:rPr>
      <w:rFonts w:cs="Mangal"/>
      <w:i/>
      <w:iCs/>
    </w:rPr>
  </w:style>
  <w:style w:type="paragraph" w:customStyle="1" w:styleId="Index">
    <w:name w:val="Index"/>
    <w:basedOn w:val="Normal"/>
    <w:rsid w:val="007961FD"/>
    <w:pPr>
      <w:suppressLineNumbers/>
    </w:pPr>
    <w:rPr>
      <w:rFonts w:cs="Mangal"/>
    </w:rPr>
  </w:style>
  <w:style w:type="paragraph" w:customStyle="1" w:styleId="ColorfulList-Accent11">
    <w:name w:val="Colorful List - Accent 11"/>
    <w:basedOn w:val="Normal"/>
    <w:uiPriority w:val="34"/>
    <w:qFormat/>
    <w:rsid w:val="007961FD"/>
    <w:pPr>
      <w:ind w:left="720"/>
    </w:pPr>
  </w:style>
  <w:style w:type="paragraph" w:customStyle="1" w:styleId="CommentText1">
    <w:name w:val="Comment Text1"/>
    <w:basedOn w:val="Normal"/>
    <w:rsid w:val="007961FD"/>
    <w:rPr>
      <w:sz w:val="20"/>
      <w:szCs w:val="20"/>
    </w:rPr>
  </w:style>
  <w:style w:type="paragraph" w:customStyle="1" w:styleId="CommentSubject1">
    <w:name w:val="Comment Subject1"/>
    <w:basedOn w:val="CommentText1"/>
    <w:rsid w:val="007961FD"/>
    <w:rPr>
      <w:b/>
      <w:bCs/>
    </w:rPr>
  </w:style>
  <w:style w:type="paragraph" w:styleId="BalloonText">
    <w:name w:val="Balloon Text"/>
    <w:basedOn w:val="Normal"/>
    <w:link w:val="BalloonTextChar1"/>
    <w:rsid w:val="007961FD"/>
    <w:rPr>
      <w:rFonts w:ascii="Tahoma" w:hAnsi="Tahoma"/>
      <w:sz w:val="16"/>
      <w:szCs w:val="16"/>
    </w:rPr>
  </w:style>
  <w:style w:type="paragraph" w:customStyle="1" w:styleId="ContentsHeading">
    <w:name w:val="Contents Heading"/>
    <w:basedOn w:val="Heading1"/>
    <w:rsid w:val="007961FD"/>
    <w:pPr>
      <w:suppressLineNumbers/>
    </w:pPr>
    <w:rPr>
      <w:sz w:val="32"/>
      <w:szCs w:val="32"/>
    </w:rPr>
  </w:style>
  <w:style w:type="paragraph" w:styleId="BodyText2">
    <w:name w:val="Body Text 2"/>
    <w:basedOn w:val="Normal"/>
    <w:link w:val="BodyText2Char2"/>
    <w:rsid w:val="007961FD"/>
    <w:pPr>
      <w:spacing w:after="120" w:line="480" w:lineRule="auto"/>
    </w:pPr>
  </w:style>
  <w:style w:type="paragraph" w:styleId="BodyText3">
    <w:name w:val="Body Text 3"/>
    <w:basedOn w:val="Normal"/>
    <w:link w:val="BodyText3Char1"/>
    <w:rsid w:val="007961FD"/>
    <w:pPr>
      <w:spacing w:after="120"/>
    </w:pPr>
    <w:rPr>
      <w:rFonts w:eastAsia="Times New Roman"/>
      <w:sz w:val="16"/>
      <w:szCs w:val="16"/>
    </w:rPr>
  </w:style>
  <w:style w:type="paragraph" w:styleId="NoSpacing">
    <w:name w:val="No Spacing"/>
    <w:uiPriority w:val="1"/>
    <w:qFormat/>
    <w:rsid w:val="007961FD"/>
    <w:pPr>
      <w:suppressAutoHyphens/>
      <w:spacing w:line="100" w:lineRule="atLeast"/>
    </w:pPr>
    <w:rPr>
      <w:rFonts w:ascii="Calibri" w:eastAsia="Arial Unicode MS" w:hAnsi="Calibri" w:cs="Calibri"/>
      <w:kern w:val="1"/>
      <w:sz w:val="22"/>
      <w:szCs w:val="22"/>
      <w:lang w:eastAsia="ar-SA"/>
    </w:rPr>
  </w:style>
  <w:style w:type="paragraph" w:styleId="Header">
    <w:name w:val="header"/>
    <w:aliases w:val=" Char Char3"/>
    <w:basedOn w:val="Normal"/>
    <w:link w:val="HeaderChar1"/>
    <w:uiPriority w:val="99"/>
    <w:rsid w:val="007961FD"/>
    <w:pPr>
      <w:suppressLineNumbers/>
      <w:tabs>
        <w:tab w:val="center" w:pos="4513"/>
        <w:tab w:val="right" w:pos="9026"/>
      </w:tabs>
    </w:pPr>
  </w:style>
  <w:style w:type="paragraph" w:styleId="Footer">
    <w:name w:val="footer"/>
    <w:aliases w:val=" Char Char Char10"/>
    <w:basedOn w:val="Normal"/>
    <w:link w:val="FooterChar1"/>
    <w:uiPriority w:val="99"/>
    <w:rsid w:val="007961FD"/>
    <w:pPr>
      <w:suppressLineNumbers/>
      <w:tabs>
        <w:tab w:val="center" w:pos="4513"/>
        <w:tab w:val="right" w:pos="9026"/>
      </w:tabs>
    </w:pPr>
  </w:style>
  <w:style w:type="paragraph" w:customStyle="1" w:styleId="TableContents">
    <w:name w:val="Table Contents"/>
    <w:basedOn w:val="Normal"/>
    <w:rsid w:val="007961FD"/>
    <w:pPr>
      <w:suppressLineNumbers/>
    </w:pPr>
  </w:style>
  <w:style w:type="paragraph" w:customStyle="1" w:styleId="TableHeading">
    <w:name w:val="Table Heading"/>
    <w:basedOn w:val="TableContents"/>
    <w:rsid w:val="007961FD"/>
    <w:pPr>
      <w:jc w:val="center"/>
    </w:pPr>
    <w:rPr>
      <w:b/>
      <w:bCs/>
    </w:rPr>
  </w:style>
  <w:style w:type="table" w:styleId="TableGrid">
    <w:name w:val="Table Grid"/>
    <w:basedOn w:val="TableNormal"/>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B25181"/>
    <w:rPr>
      <w:color w:val="0000FF"/>
      <w:u w:val="single"/>
    </w:rPr>
  </w:style>
  <w:style w:type="character" w:customStyle="1" w:styleId="BodyTextIndentChar">
    <w:name w:val="Body Text Indent Char"/>
    <w:aliases w:val=" Char Char Char Char"/>
    <w:link w:val="BodyTextIndent"/>
    <w:rsid w:val="00D219D1"/>
    <w:rPr>
      <w:sz w:val="24"/>
      <w:szCs w:val="24"/>
      <w:lang w:val="sr-Cyrl-CS"/>
    </w:rPr>
  </w:style>
  <w:style w:type="paragraph" w:styleId="BodyTextIndent">
    <w:name w:val="Body Text Indent"/>
    <w:aliases w:val=" Char Char Char"/>
    <w:basedOn w:val="Normal"/>
    <w:link w:val="BodyTextIndentChar"/>
    <w:rsid w:val="00D219D1"/>
    <w:pPr>
      <w:suppressAutoHyphens w:val="0"/>
      <w:spacing w:line="240" w:lineRule="auto"/>
      <w:ind w:left="266" w:hanging="266"/>
      <w:jc w:val="both"/>
    </w:pPr>
    <w:rPr>
      <w:rFonts w:eastAsia="Times New Roman"/>
      <w:color w:val="auto"/>
      <w:kern w:val="0"/>
      <w:lang w:val="sr-Cyrl-CS"/>
    </w:rPr>
  </w:style>
  <w:style w:type="paragraph" w:customStyle="1" w:styleId="Standard">
    <w:name w:val="Standard"/>
    <w:rsid w:val="002E2064"/>
    <w:pPr>
      <w:widowControl w:val="0"/>
      <w:suppressAutoHyphens/>
      <w:autoSpaceDN w:val="0"/>
      <w:textAlignment w:val="baseline"/>
    </w:pPr>
    <w:rPr>
      <w:rFonts w:eastAsia="Arial Unicode MS" w:cs="Mangal"/>
      <w:kern w:val="3"/>
      <w:sz w:val="24"/>
      <w:szCs w:val="24"/>
      <w:lang w:eastAsia="zh-CN" w:bidi="hi-IN"/>
    </w:rPr>
  </w:style>
  <w:style w:type="numbering" w:customStyle="1" w:styleId="WWNum399">
    <w:name w:val="WWNum399"/>
    <w:basedOn w:val="NoList"/>
    <w:rsid w:val="002E2064"/>
    <w:pPr>
      <w:numPr>
        <w:numId w:val="31"/>
      </w:numPr>
    </w:pPr>
  </w:style>
  <w:style w:type="numbering" w:customStyle="1" w:styleId="WWNum416">
    <w:name w:val="WWNum416"/>
    <w:basedOn w:val="NoList"/>
    <w:rsid w:val="002E2064"/>
    <w:pPr>
      <w:numPr>
        <w:numId w:val="11"/>
      </w:numPr>
    </w:pPr>
  </w:style>
  <w:style w:type="numbering" w:customStyle="1" w:styleId="WWNum423">
    <w:name w:val="WWNum423"/>
    <w:basedOn w:val="NoList"/>
    <w:rsid w:val="002E2064"/>
    <w:pPr>
      <w:numPr>
        <w:numId w:val="12"/>
      </w:numPr>
    </w:pPr>
  </w:style>
  <w:style w:type="numbering" w:customStyle="1" w:styleId="WWNum426">
    <w:name w:val="WWNum426"/>
    <w:basedOn w:val="NoList"/>
    <w:rsid w:val="002E2064"/>
    <w:pPr>
      <w:numPr>
        <w:numId w:val="13"/>
      </w:numPr>
    </w:pPr>
  </w:style>
  <w:style w:type="numbering" w:customStyle="1" w:styleId="WWNum428">
    <w:name w:val="WWNum428"/>
    <w:basedOn w:val="NoList"/>
    <w:rsid w:val="002E2064"/>
    <w:pPr>
      <w:numPr>
        <w:numId w:val="14"/>
      </w:numPr>
    </w:pPr>
  </w:style>
  <w:style w:type="numbering" w:customStyle="1" w:styleId="WWNum456">
    <w:name w:val="WWNum456"/>
    <w:basedOn w:val="NoList"/>
    <w:rsid w:val="002E2064"/>
    <w:pPr>
      <w:numPr>
        <w:numId w:val="15"/>
      </w:numPr>
    </w:pPr>
  </w:style>
  <w:style w:type="character" w:customStyle="1" w:styleId="BodyTextChar">
    <w:name w:val="Body Text Char"/>
    <w:aliases w:val=" Char Char5 Char, Char10 Char Char"/>
    <w:link w:val="BodyText"/>
    <w:rsid w:val="00B91AA2"/>
    <w:rPr>
      <w:rFonts w:eastAsia="Arial Unicode MS"/>
      <w:color w:val="000000"/>
      <w:kern w:val="1"/>
      <w:sz w:val="24"/>
      <w:szCs w:val="24"/>
      <w:lang w:eastAsia="ar-SA"/>
    </w:rPr>
  </w:style>
  <w:style w:type="character" w:customStyle="1" w:styleId="BalloonTextChar1">
    <w:name w:val="Balloon Text Char1"/>
    <w:link w:val="BalloonText"/>
    <w:rsid w:val="00B91AA2"/>
    <w:rPr>
      <w:rFonts w:ascii="Tahoma" w:eastAsia="Arial Unicode MS" w:hAnsi="Tahoma" w:cs="Tahoma"/>
      <w:color w:val="000000"/>
      <w:kern w:val="1"/>
      <w:sz w:val="16"/>
      <w:szCs w:val="16"/>
      <w:lang w:eastAsia="ar-SA"/>
    </w:rPr>
  </w:style>
  <w:style w:type="character" w:customStyle="1" w:styleId="BodyText2Char2">
    <w:name w:val="Body Text 2 Char2"/>
    <w:link w:val="BodyText2"/>
    <w:rsid w:val="00B91AA2"/>
    <w:rPr>
      <w:rFonts w:eastAsia="Arial Unicode MS"/>
      <w:color w:val="000000"/>
      <w:kern w:val="1"/>
      <w:sz w:val="24"/>
      <w:szCs w:val="24"/>
      <w:lang w:eastAsia="ar-SA"/>
    </w:rPr>
  </w:style>
  <w:style w:type="character" w:customStyle="1" w:styleId="BodyText3Char1">
    <w:name w:val="Body Text 3 Char1"/>
    <w:link w:val="BodyText3"/>
    <w:rsid w:val="00B91AA2"/>
    <w:rPr>
      <w:color w:val="000000"/>
      <w:kern w:val="1"/>
      <w:sz w:val="16"/>
      <w:szCs w:val="16"/>
      <w:lang w:eastAsia="ar-SA"/>
    </w:rPr>
  </w:style>
  <w:style w:type="character" w:customStyle="1" w:styleId="HeaderChar1">
    <w:name w:val="Header Char1"/>
    <w:aliases w:val=" Char Char3 Char1"/>
    <w:link w:val="Header"/>
    <w:uiPriority w:val="99"/>
    <w:rsid w:val="00B91AA2"/>
    <w:rPr>
      <w:rFonts w:eastAsia="Arial Unicode MS"/>
      <w:color w:val="000000"/>
      <w:kern w:val="1"/>
      <w:sz w:val="24"/>
      <w:szCs w:val="24"/>
      <w:lang w:eastAsia="ar-SA"/>
    </w:rPr>
  </w:style>
  <w:style w:type="character" w:customStyle="1" w:styleId="FooterChar1">
    <w:name w:val="Footer Char1"/>
    <w:aliases w:val=" Char Char Char10 Char1"/>
    <w:link w:val="Footer"/>
    <w:uiPriority w:val="99"/>
    <w:rsid w:val="00B91AA2"/>
    <w:rPr>
      <w:rFonts w:eastAsia="Arial Unicode MS"/>
      <w:color w:val="000000"/>
      <w:kern w:val="1"/>
      <w:sz w:val="24"/>
      <w:szCs w:val="24"/>
      <w:lang w:eastAsia="ar-SA"/>
    </w:rPr>
  </w:style>
  <w:style w:type="character" w:customStyle="1" w:styleId="BodyTextIndentChar1">
    <w:name w:val="Body Text Indent Char1"/>
    <w:uiPriority w:val="99"/>
    <w:semiHidden/>
    <w:rsid w:val="00B91AA2"/>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893CE9"/>
  </w:style>
  <w:style w:type="paragraph" w:customStyle="1" w:styleId="Analizaopt">
    <w:name w:val="Analiza opt"/>
    <w:basedOn w:val="Header"/>
    <w:rsid w:val="00893CE9"/>
    <w:pPr>
      <w:suppressLineNumbers w:val="0"/>
      <w:tabs>
        <w:tab w:val="clear" w:pos="4513"/>
        <w:tab w:val="clear" w:pos="9026"/>
        <w:tab w:val="left" w:pos="567"/>
        <w:tab w:val="decimal" w:pos="5812"/>
      </w:tabs>
      <w:suppressAutoHyphens w:val="0"/>
      <w:spacing w:line="240" w:lineRule="auto"/>
      <w:jc w:val="both"/>
    </w:pPr>
    <w:rPr>
      <w:rFonts w:eastAsia="Times New Roman"/>
      <w:color w:val="auto"/>
      <w:kern w:val="0"/>
      <w:szCs w:val="20"/>
      <w:lang w:eastAsia="en-US"/>
    </w:rPr>
  </w:style>
  <w:style w:type="paragraph" w:styleId="NormalWeb">
    <w:name w:val="Normal (Web)"/>
    <w:basedOn w:val="Normal"/>
    <w:rsid w:val="00C3340C"/>
    <w:pPr>
      <w:suppressAutoHyphens w:val="0"/>
      <w:spacing w:before="100" w:beforeAutospacing="1" w:after="100" w:afterAutospacing="1" w:line="240" w:lineRule="auto"/>
    </w:pPr>
    <w:rPr>
      <w:rFonts w:eastAsia="Times New Roman"/>
      <w:color w:val="auto"/>
      <w:kern w:val="0"/>
      <w:lang w:eastAsia="en-US"/>
    </w:rPr>
  </w:style>
  <w:style w:type="paragraph" w:customStyle="1" w:styleId="Default">
    <w:name w:val="Default"/>
    <w:rsid w:val="00F51567"/>
    <w:pPr>
      <w:widowControl w:val="0"/>
      <w:autoSpaceDE w:val="0"/>
      <w:autoSpaceDN w:val="0"/>
      <w:adjustRightInd w:val="0"/>
    </w:pPr>
    <w:rPr>
      <w:color w:val="000000"/>
      <w:sz w:val="24"/>
      <w:szCs w:val="24"/>
    </w:rPr>
  </w:style>
  <w:style w:type="paragraph" w:styleId="ListParagraph">
    <w:name w:val="List Paragraph"/>
    <w:basedOn w:val="Normal"/>
    <w:uiPriority w:val="34"/>
    <w:qFormat/>
    <w:rsid w:val="00D3727C"/>
    <w:pPr>
      <w:ind w:left="720"/>
    </w:pPr>
  </w:style>
  <w:style w:type="character" w:customStyle="1" w:styleId="Absatz-Standardschriftart">
    <w:name w:val="Absatz-Standardschriftart"/>
    <w:rsid w:val="006D0B13"/>
  </w:style>
  <w:style w:type="character" w:customStyle="1" w:styleId="WW-Absatz-Standardschriftart">
    <w:name w:val="WW-Absatz-Standardschriftart"/>
    <w:rsid w:val="006D0B13"/>
  </w:style>
  <w:style w:type="character" w:customStyle="1" w:styleId="WW8Num1z0">
    <w:name w:val="WW8Num1z0"/>
    <w:rsid w:val="006D0B13"/>
    <w:rPr>
      <w:rFonts w:ascii="Symbol" w:hAnsi="Symbol"/>
    </w:rPr>
  </w:style>
  <w:style w:type="character" w:customStyle="1" w:styleId="WW8Num19z0">
    <w:name w:val="WW8Num19z0"/>
    <w:rsid w:val="006D0B13"/>
    <w:rPr>
      <w:rFonts w:ascii="Times New Roman" w:eastAsia="Times New Roman" w:hAnsi="Times New Roman" w:cs="Times New Roman"/>
    </w:rPr>
  </w:style>
  <w:style w:type="character" w:customStyle="1" w:styleId="WW8Num19z1">
    <w:name w:val="WW8Num19z1"/>
    <w:rsid w:val="006D0B13"/>
    <w:rPr>
      <w:rFonts w:ascii="Courier New" w:hAnsi="Courier New" w:cs="Courier New"/>
    </w:rPr>
  </w:style>
  <w:style w:type="character" w:customStyle="1" w:styleId="WW8Num19z2">
    <w:name w:val="WW8Num19z2"/>
    <w:rsid w:val="006D0B13"/>
    <w:rPr>
      <w:rFonts w:ascii="Wingdings" w:hAnsi="Wingdings"/>
    </w:rPr>
  </w:style>
  <w:style w:type="character" w:customStyle="1" w:styleId="WW8Num19z3">
    <w:name w:val="WW8Num19z3"/>
    <w:rsid w:val="006D0B13"/>
    <w:rPr>
      <w:rFonts w:ascii="Symbol" w:hAnsi="Symbol"/>
    </w:rPr>
  </w:style>
  <w:style w:type="character" w:customStyle="1" w:styleId="DefaultParagraphFont1">
    <w:name w:val="Default Paragraph Font1"/>
    <w:rsid w:val="006D0B13"/>
  </w:style>
  <w:style w:type="paragraph" w:styleId="BlockText">
    <w:name w:val="Block Text"/>
    <w:basedOn w:val="Normal"/>
    <w:rsid w:val="006D0B13"/>
    <w:pPr>
      <w:spacing w:line="240" w:lineRule="auto"/>
      <w:ind w:left="720" w:right="533"/>
    </w:pPr>
    <w:rPr>
      <w:rFonts w:ascii="YUTms Rmn" w:eastAsia="Times New Roman" w:hAnsi="YUTms Rmn"/>
      <w:color w:val="auto"/>
      <w:kern w:val="0"/>
      <w:sz w:val="20"/>
      <w:szCs w:val="20"/>
    </w:rPr>
  </w:style>
  <w:style w:type="paragraph" w:styleId="BodyTextIndent2">
    <w:name w:val="Body Text Indent 2"/>
    <w:aliases w:val=" Char2, Char26 Char Char Char Char Char Char Char Char, Char26 Char Char"/>
    <w:basedOn w:val="Normal"/>
    <w:link w:val="BodyTextIndent2Char"/>
    <w:rsid w:val="006D0B13"/>
    <w:pPr>
      <w:tabs>
        <w:tab w:val="left" w:pos="720"/>
      </w:tabs>
      <w:spacing w:line="240" w:lineRule="auto"/>
      <w:ind w:left="360"/>
      <w:jc w:val="both"/>
    </w:pPr>
    <w:rPr>
      <w:rFonts w:ascii="Arial" w:eastAsia="Times New Roman" w:hAnsi="Arial"/>
      <w:color w:val="auto"/>
      <w:kern w:val="0"/>
      <w:sz w:val="20"/>
      <w:szCs w:val="20"/>
    </w:rPr>
  </w:style>
  <w:style w:type="character" w:customStyle="1" w:styleId="BodyTextIndent2Char">
    <w:name w:val="Body Text Indent 2 Char"/>
    <w:aliases w:val=" Char2 Char, Char26 Char Char Char Char Char Char Char Char Char, Char26 Char Char Char"/>
    <w:link w:val="BodyTextIndent2"/>
    <w:rsid w:val="006D0B13"/>
    <w:rPr>
      <w:rFonts w:ascii="Arial" w:hAnsi="Arial"/>
      <w:lang w:eastAsia="ar-SA"/>
    </w:rPr>
  </w:style>
  <w:style w:type="paragraph" w:styleId="List2">
    <w:name w:val="List 2"/>
    <w:basedOn w:val="Normal"/>
    <w:rsid w:val="006D0B13"/>
    <w:pPr>
      <w:spacing w:line="240" w:lineRule="auto"/>
      <w:ind w:left="566" w:hanging="283"/>
    </w:pPr>
    <w:rPr>
      <w:rFonts w:ascii="Arial" w:eastAsia="Times New Roman" w:hAnsi="Arial"/>
      <w:color w:val="auto"/>
      <w:kern w:val="0"/>
      <w:sz w:val="20"/>
      <w:szCs w:val="20"/>
    </w:rPr>
  </w:style>
  <w:style w:type="paragraph" w:styleId="List3">
    <w:name w:val="List 3"/>
    <w:basedOn w:val="Normal"/>
    <w:rsid w:val="006D0B13"/>
    <w:pPr>
      <w:spacing w:line="240" w:lineRule="auto"/>
      <w:ind w:left="849" w:hanging="283"/>
    </w:pPr>
    <w:rPr>
      <w:rFonts w:ascii="Arial" w:eastAsia="Times New Roman" w:hAnsi="Arial"/>
      <w:color w:val="auto"/>
      <w:kern w:val="0"/>
      <w:sz w:val="20"/>
      <w:szCs w:val="20"/>
    </w:rPr>
  </w:style>
  <w:style w:type="paragraph" w:styleId="ListBullet4">
    <w:name w:val="List Bullet 4"/>
    <w:basedOn w:val="Normal"/>
    <w:rsid w:val="006D0B13"/>
    <w:pPr>
      <w:spacing w:line="240" w:lineRule="auto"/>
    </w:pPr>
    <w:rPr>
      <w:rFonts w:ascii="Arial" w:eastAsia="Times New Roman" w:hAnsi="Arial"/>
      <w:color w:val="auto"/>
      <w:kern w:val="0"/>
      <w:sz w:val="20"/>
      <w:szCs w:val="20"/>
    </w:rPr>
  </w:style>
  <w:style w:type="paragraph" w:styleId="BodyTextFirstIndent2">
    <w:name w:val="Body Text First Indent 2"/>
    <w:aliases w:val=" Char Char Char11"/>
    <w:basedOn w:val="BodyTextIndent"/>
    <w:link w:val="BodyTextFirstIndent2Char"/>
    <w:rsid w:val="006D0B13"/>
    <w:pPr>
      <w:suppressAutoHyphens/>
      <w:spacing w:after="120"/>
      <w:ind w:left="283" w:firstLine="210"/>
      <w:jc w:val="left"/>
    </w:pPr>
    <w:rPr>
      <w:rFonts w:ascii="Arial" w:hAnsi="Arial"/>
    </w:rPr>
  </w:style>
  <w:style w:type="character" w:customStyle="1" w:styleId="BodyTextFirstIndent2Char">
    <w:name w:val="Body Text First Indent 2 Char"/>
    <w:aliases w:val=" Char Char Char11 Char"/>
    <w:link w:val="BodyTextFirstIndent2"/>
    <w:rsid w:val="006D0B13"/>
    <w:rPr>
      <w:rFonts w:ascii="Arial" w:hAnsi="Arial"/>
      <w:sz w:val="24"/>
      <w:szCs w:val="24"/>
      <w:lang w:val="sr-Cyrl-CS" w:eastAsia="ar-SA"/>
    </w:rPr>
  </w:style>
  <w:style w:type="paragraph" w:styleId="BodyTextIndent3">
    <w:name w:val="Body Text Indent 3"/>
    <w:aliases w:val=" Char Char4"/>
    <w:basedOn w:val="Normal"/>
    <w:link w:val="BodyTextIndent3Char"/>
    <w:rsid w:val="006D0B13"/>
    <w:pPr>
      <w:spacing w:line="240" w:lineRule="auto"/>
      <w:ind w:left="709"/>
    </w:pPr>
    <w:rPr>
      <w:rFonts w:ascii="Arial" w:eastAsia="Times New Roman" w:hAnsi="Arial"/>
      <w:color w:val="auto"/>
      <w:kern w:val="0"/>
      <w:sz w:val="20"/>
      <w:szCs w:val="20"/>
      <w:lang w:val="hr-HR"/>
    </w:rPr>
  </w:style>
  <w:style w:type="character" w:customStyle="1" w:styleId="BodyTextIndent3Char">
    <w:name w:val="Body Text Indent 3 Char"/>
    <w:aliases w:val=" Char Char4 Char"/>
    <w:link w:val="BodyTextIndent3"/>
    <w:rsid w:val="006D0B13"/>
    <w:rPr>
      <w:rFonts w:ascii="Arial" w:hAnsi="Arial"/>
      <w:lang w:val="hr-HR" w:eastAsia="ar-SA"/>
    </w:rPr>
  </w:style>
  <w:style w:type="paragraph" w:styleId="TOC2">
    <w:name w:val="toc 2"/>
    <w:basedOn w:val="Normal"/>
    <w:next w:val="Normal"/>
    <w:autoRedefine/>
    <w:uiPriority w:val="39"/>
    <w:rsid w:val="006D0B13"/>
    <w:pPr>
      <w:spacing w:line="240" w:lineRule="auto"/>
      <w:ind w:left="200"/>
    </w:pPr>
    <w:rPr>
      <w:rFonts w:ascii="Arial" w:eastAsia="Times New Roman" w:hAnsi="Arial"/>
      <w:color w:val="auto"/>
      <w:kern w:val="0"/>
      <w:sz w:val="20"/>
      <w:szCs w:val="20"/>
    </w:rPr>
  </w:style>
  <w:style w:type="paragraph" w:styleId="TOC3">
    <w:name w:val="toc 3"/>
    <w:basedOn w:val="Normal"/>
    <w:next w:val="Normal"/>
    <w:autoRedefine/>
    <w:uiPriority w:val="39"/>
    <w:rsid w:val="006D0B13"/>
    <w:pPr>
      <w:spacing w:line="240" w:lineRule="auto"/>
      <w:ind w:left="400"/>
    </w:pPr>
    <w:rPr>
      <w:rFonts w:ascii="Arial" w:eastAsia="Times New Roman" w:hAnsi="Arial"/>
      <w:color w:val="auto"/>
      <w:kern w:val="0"/>
      <w:sz w:val="20"/>
      <w:szCs w:val="20"/>
    </w:rPr>
  </w:style>
  <w:style w:type="paragraph" w:styleId="TOC4">
    <w:name w:val="toc 4"/>
    <w:basedOn w:val="Normal"/>
    <w:next w:val="Normal"/>
    <w:autoRedefine/>
    <w:uiPriority w:val="39"/>
    <w:rsid w:val="006D0B13"/>
    <w:pPr>
      <w:tabs>
        <w:tab w:val="right" w:leader="dot" w:pos="9781"/>
      </w:tabs>
      <w:spacing w:line="240" w:lineRule="auto"/>
      <w:ind w:left="600" w:hanging="33"/>
    </w:pPr>
    <w:rPr>
      <w:rFonts w:ascii="Arial" w:eastAsia="Times New Roman" w:hAnsi="Arial"/>
      <w:color w:val="auto"/>
      <w:kern w:val="0"/>
      <w:sz w:val="20"/>
      <w:szCs w:val="20"/>
    </w:rPr>
  </w:style>
  <w:style w:type="paragraph" w:styleId="TOC5">
    <w:name w:val="toc 5"/>
    <w:basedOn w:val="Normal"/>
    <w:next w:val="Normal"/>
    <w:autoRedefine/>
    <w:uiPriority w:val="39"/>
    <w:rsid w:val="006D0B13"/>
    <w:pPr>
      <w:spacing w:line="240" w:lineRule="auto"/>
      <w:ind w:left="800"/>
    </w:pPr>
    <w:rPr>
      <w:rFonts w:ascii="Arial" w:eastAsia="Times New Roman" w:hAnsi="Arial"/>
      <w:color w:val="auto"/>
      <w:kern w:val="0"/>
      <w:sz w:val="20"/>
      <w:szCs w:val="20"/>
    </w:rPr>
  </w:style>
  <w:style w:type="paragraph" w:styleId="TOC1">
    <w:name w:val="toc 1"/>
    <w:basedOn w:val="Normal"/>
    <w:next w:val="Normal"/>
    <w:autoRedefine/>
    <w:uiPriority w:val="39"/>
    <w:rsid w:val="006D0B13"/>
    <w:pPr>
      <w:tabs>
        <w:tab w:val="right" w:leader="dot" w:pos="9781"/>
      </w:tabs>
      <w:spacing w:line="240" w:lineRule="auto"/>
    </w:pPr>
    <w:rPr>
      <w:rFonts w:ascii="Arial" w:eastAsia="Times New Roman" w:hAnsi="Arial"/>
      <w:noProof/>
      <w:color w:val="auto"/>
      <w:kern w:val="0"/>
      <w:sz w:val="20"/>
      <w:szCs w:val="20"/>
    </w:rPr>
  </w:style>
  <w:style w:type="paragraph" w:styleId="TOC6">
    <w:name w:val="toc 6"/>
    <w:basedOn w:val="Normal"/>
    <w:next w:val="Normal"/>
    <w:autoRedefine/>
    <w:uiPriority w:val="39"/>
    <w:semiHidden/>
    <w:unhideWhenUsed/>
    <w:rsid w:val="006D0B13"/>
    <w:pPr>
      <w:spacing w:line="240" w:lineRule="auto"/>
      <w:ind w:left="1000"/>
    </w:pPr>
    <w:rPr>
      <w:rFonts w:ascii="Arial" w:eastAsia="Times New Roman" w:hAnsi="Arial"/>
      <w:color w:val="auto"/>
      <w:kern w:val="0"/>
      <w:sz w:val="20"/>
      <w:szCs w:val="20"/>
    </w:rPr>
  </w:style>
  <w:style w:type="paragraph" w:styleId="Title">
    <w:name w:val="Title"/>
    <w:aliases w:val=" Char Char Char9"/>
    <w:basedOn w:val="Normal"/>
    <w:link w:val="TitleChar"/>
    <w:qFormat/>
    <w:rsid w:val="006D0B13"/>
    <w:pPr>
      <w:suppressAutoHyphens w:val="0"/>
      <w:spacing w:line="240" w:lineRule="auto"/>
      <w:jc w:val="center"/>
    </w:pPr>
    <w:rPr>
      <w:rFonts w:ascii="Arial" w:eastAsia="Times New Roman" w:hAnsi="Arial"/>
      <w:b/>
      <w:color w:val="auto"/>
      <w:kern w:val="0"/>
      <w:szCs w:val="20"/>
    </w:rPr>
  </w:style>
  <w:style w:type="character" w:customStyle="1" w:styleId="TitleChar">
    <w:name w:val="Title Char"/>
    <w:aliases w:val=" Char Char Char9 Char"/>
    <w:link w:val="Title"/>
    <w:rsid w:val="006D0B13"/>
    <w:rPr>
      <w:rFonts w:ascii="Arial" w:hAnsi="Arial"/>
      <w:b/>
      <w:sz w:val="24"/>
    </w:rPr>
  </w:style>
  <w:style w:type="paragraph" w:customStyle="1" w:styleId="NormalArial">
    <w:name w:val="Normal + Arial"/>
    <w:aliases w:val="Justified,Before:  12 pt,Left:  -0,02 cm"/>
    <w:basedOn w:val="Normal"/>
    <w:rsid w:val="006D0B13"/>
    <w:pPr>
      <w:spacing w:before="240" w:line="240" w:lineRule="auto"/>
      <w:jc w:val="both"/>
    </w:pPr>
    <w:rPr>
      <w:rFonts w:ascii="Arial" w:eastAsia="Times New Roman" w:hAnsi="Arial"/>
      <w:color w:val="auto"/>
      <w:kern w:val="0"/>
      <w:sz w:val="20"/>
      <w:szCs w:val="20"/>
    </w:rPr>
  </w:style>
  <w:style w:type="paragraph" w:customStyle="1" w:styleId="a">
    <w:name w:val="ОЛЈА"/>
    <w:basedOn w:val="Normal"/>
    <w:rsid w:val="006D0B13"/>
    <w:pPr>
      <w:suppressAutoHyphens w:val="0"/>
      <w:spacing w:before="220" w:beforeAutospacing="1" w:after="220" w:afterAutospacing="1" w:line="240" w:lineRule="auto"/>
    </w:pPr>
    <w:rPr>
      <w:rFonts w:ascii="Arial" w:eastAsia="Times New Roman" w:hAnsi="Arial" w:cs="Arial"/>
      <w:color w:val="auto"/>
      <w:kern w:val="0"/>
      <w:szCs w:val="20"/>
      <w:lang w:val="ru-RU" w:eastAsia="en-US"/>
    </w:rPr>
  </w:style>
  <w:style w:type="paragraph" w:customStyle="1" w:styleId="StyleJustified">
    <w:name w:val="Style ОЛЈА + Justified"/>
    <w:basedOn w:val="a"/>
    <w:rsid w:val="006D0B13"/>
    <w:pPr>
      <w:jc w:val="both"/>
    </w:pPr>
    <w:rPr>
      <w:rFonts w:cs="Times New Roman"/>
    </w:rPr>
  </w:style>
  <w:style w:type="paragraph" w:customStyle="1" w:styleId="Style1">
    <w:name w:val="Style1"/>
    <w:basedOn w:val="Heading1"/>
    <w:rsid w:val="006D0B13"/>
    <w:pPr>
      <w:keepLines w:val="0"/>
      <w:suppressAutoHyphens w:val="0"/>
      <w:spacing w:before="240" w:after="60" w:line="240" w:lineRule="auto"/>
    </w:pPr>
    <w:rPr>
      <w:rFonts w:ascii="Arial" w:eastAsia="Times New Roman" w:hAnsi="Arial" w:cs="Arial"/>
      <w:b w:val="0"/>
      <w:color w:val="auto"/>
      <w:kern w:val="32"/>
      <w:sz w:val="24"/>
      <w:szCs w:val="32"/>
      <w:lang w:val="sr-Cyrl-CS" w:eastAsia="ru-RU"/>
    </w:rPr>
  </w:style>
  <w:style w:type="paragraph" w:customStyle="1" w:styleId="StyleArial10ptJustifiedRight008cm">
    <w:name w:val="Style Arial 10 pt Justified Right:  008 cm"/>
    <w:basedOn w:val="Normal"/>
    <w:autoRedefine/>
    <w:rsid w:val="006D0B13"/>
    <w:pPr>
      <w:tabs>
        <w:tab w:val="left" w:pos="567"/>
        <w:tab w:val="left" w:pos="1134"/>
      </w:tabs>
      <w:suppressAutoHyphens w:val="0"/>
      <w:spacing w:line="240" w:lineRule="auto"/>
      <w:jc w:val="both"/>
    </w:pPr>
    <w:rPr>
      <w:rFonts w:ascii="Arial" w:eastAsia="Times New Roman" w:hAnsi="Arial"/>
      <w:color w:val="auto"/>
      <w:kern w:val="0"/>
      <w:sz w:val="20"/>
      <w:szCs w:val="20"/>
      <w:lang w:val="ru-RU" w:eastAsia="ru-RU"/>
    </w:rPr>
  </w:style>
  <w:style w:type="paragraph" w:customStyle="1" w:styleId="OLJACYR">
    <w:name w:val="OLJACYR"/>
    <w:basedOn w:val="Normal"/>
    <w:rsid w:val="006D0B13"/>
    <w:pPr>
      <w:tabs>
        <w:tab w:val="left" w:pos="1134"/>
      </w:tabs>
      <w:suppressAutoHyphens w:val="0"/>
      <w:spacing w:line="240" w:lineRule="auto"/>
      <w:jc w:val="both"/>
    </w:pPr>
    <w:rPr>
      <w:rFonts w:ascii="YuCiril Times" w:eastAsia="Times New Roman" w:hAnsi="YuCiril Times"/>
      <w:color w:val="auto"/>
      <w:kern w:val="0"/>
      <w:szCs w:val="20"/>
      <w:lang w:eastAsia="en-US"/>
    </w:rPr>
  </w:style>
  <w:style w:type="paragraph" w:customStyle="1" w:styleId="olja">
    <w:name w:val="olja"/>
    <w:basedOn w:val="Normal"/>
    <w:rsid w:val="006D0B13"/>
    <w:pPr>
      <w:tabs>
        <w:tab w:val="left" w:pos="567"/>
      </w:tabs>
      <w:suppressAutoHyphens w:val="0"/>
      <w:spacing w:line="240" w:lineRule="auto"/>
      <w:jc w:val="both"/>
    </w:pPr>
    <w:rPr>
      <w:rFonts w:ascii="Arial" w:eastAsia="Times New Roman" w:hAnsi="Arial"/>
      <w:color w:val="auto"/>
      <w:kern w:val="0"/>
      <w:sz w:val="20"/>
      <w:lang w:val="ru-RU" w:eastAsia="ru-RU"/>
    </w:rPr>
  </w:style>
  <w:style w:type="paragraph" w:styleId="PlainText">
    <w:name w:val="Plain Text"/>
    <w:basedOn w:val="Normal"/>
    <w:link w:val="PlainTextChar"/>
    <w:rsid w:val="006D0B13"/>
    <w:pPr>
      <w:suppressAutoHyphens w:val="0"/>
      <w:spacing w:line="240" w:lineRule="auto"/>
    </w:pPr>
    <w:rPr>
      <w:rFonts w:ascii="Courier New" w:eastAsia="Times New Roman" w:hAnsi="Courier New"/>
      <w:color w:val="auto"/>
      <w:kern w:val="0"/>
      <w:sz w:val="20"/>
      <w:szCs w:val="20"/>
    </w:rPr>
  </w:style>
  <w:style w:type="character" w:customStyle="1" w:styleId="PlainTextChar">
    <w:name w:val="Plain Text Char"/>
    <w:link w:val="PlainText"/>
    <w:rsid w:val="006D0B13"/>
    <w:rPr>
      <w:rFonts w:ascii="Courier New" w:hAnsi="Courier New"/>
    </w:rPr>
  </w:style>
  <w:style w:type="character" w:customStyle="1" w:styleId="WW8Num3z0">
    <w:name w:val="WW8Num3z0"/>
    <w:rsid w:val="006D0B13"/>
    <w:rPr>
      <w:sz w:val="24"/>
      <w:szCs w:val="24"/>
    </w:rPr>
  </w:style>
  <w:style w:type="character" w:customStyle="1" w:styleId="WW8Num24z0">
    <w:name w:val="WW8Num24z0"/>
    <w:rsid w:val="006D0B13"/>
    <w:rPr>
      <w:sz w:val="24"/>
      <w:szCs w:val="24"/>
    </w:rPr>
  </w:style>
  <w:style w:type="character" w:customStyle="1" w:styleId="WW8Num26z0">
    <w:name w:val="WW8Num26z0"/>
    <w:rsid w:val="006D0B13"/>
    <w:rPr>
      <w:b/>
      <w:sz w:val="24"/>
    </w:rPr>
  </w:style>
  <w:style w:type="character" w:customStyle="1" w:styleId="WW8Num27z0">
    <w:name w:val="WW8Num27z0"/>
    <w:rsid w:val="006D0B13"/>
    <w:rPr>
      <w:rFonts w:ascii="Times New Roman" w:eastAsia="Times New Roman" w:hAnsi="Times New Roman" w:cs="Times New Roman"/>
    </w:rPr>
  </w:style>
  <w:style w:type="character" w:customStyle="1" w:styleId="WW8Num31z0">
    <w:name w:val="WW8Num31z0"/>
    <w:rsid w:val="006D0B13"/>
    <w:rPr>
      <w:rFonts w:ascii="Times New Roman" w:eastAsia="Times New Roman" w:hAnsi="Times New Roman" w:cs="Times New Roman"/>
    </w:rPr>
  </w:style>
  <w:style w:type="character" w:customStyle="1" w:styleId="WW-Absatz-Standardschriftart1">
    <w:name w:val="WW-Absatz-Standardschriftart1"/>
    <w:rsid w:val="006D0B13"/>
  </w:style>
  <w:style w:type="character" w:styleId="FollowedHyperlink">
    <w:name w:val="FollowedHyperlink"/>
    <w:rsid w:val="006D0B13"/>
    <w:rPr>
      <w:color w:val="800000"/>
      <w:u w:val="single"/>
    </w:rPr>
  </w:style>
  <w:style w:type="paragraph" w:customStyle="1" w:styleId="Contents10">
    <w:name w:val="Contents 10"/>
    <w:basedOn w:val="Index"/>
    <w:rsid w:val="006D0B13"/>
    <w:pPr>
      <w:tabs>
        <w:tab w:val="right" w:leader="dot" w:pos="9637"/>
      </w:tabs>
      <w:spacing w:line="240" w:lineRule="auto"/>
      <w:ind w:left="2547"/>
    </w:pPr>
    <w:rPr>
      <w:rFonts w:ascii="Arial" w:eastAsia="Times New Roman" w:hAnsi="Arial" w:cs="Tahoma"/>
      <w:color w:val="auto"/>
      <w:kern w:val="0"/>
      <w:sz w:val="18"/>
      <w:szCs w:val="20"/>
    </w:rPr>
  </w:style>
  <w:style w:type="paragraph" w:styleId="CommentText">
    <w:name w:val="annotation text"/>
    <w:basedOn w:val="Normal"/>
    <w:link w:val="CommentTextChar"/>
    <w:rsid w:val="006D0B13"/>
    <w:pPr>
      <w:suppressAutoHyphens w:val="0"/>
      <w:spacing w:line="240" w:lineRule="auto"/>
    </w:pPr>
    <w:rPr>
      <w:rFonts w:eastAsia="Times New Roman"/>
      <w:color w:val="auto"/>
      <w:kern w:val="0"/>
      <w:sz w:val="20"/>
      <w:szCs w:val="20"/>
    </w:rPr>
  </w:style>
  <w:style w:type="character" w:customStyle="1" w:styleId="CommentTextChar1">
    <w:name w:val="Comment Text Char1"/>
    <w:uiPriority w:val="99"/>
    <w:semiHidden/>
    <w:rsid w:val="006D0B13"/>
    <w:rPr>
      <w:rFonts w:eastAsia="Arial Unicode MS"/>
      <w:color w:val="000000"/>
      <w:kern w:val="1"/>
      <w:lang w:eastAsia="ar-SA"/>
    </w:rPr>
  </w:style>
  <w:style w:type="character" w:customStyle="1" w:styleId="Char7">
    <w:name w:val="Char7"/>
    <w:rsid w:val="006D0B13"/>
    <w:rPr>
      <w:rFonts w:ascii="Arial" w:hAnsi="Arial"/>
      <w:lang w:eastAsia="ar-SA"/>
    </w:rPr>
  </w:style>
  <w:style w:type="character" w:customStyle="1" w:styleId="Char1">
    <w:name w:val="Char1"/>
    <w:rsid w:val="006D0B13"/>
    <w:rPr>
      <w:rFonts w:ascii="Arial" w:hAnsi="Arial"/>
      <w:b/>
      <w:sz w:val="24"/>
    </w:rPr>
  </w:style>
  <w:style w:type="character" w:customStyle="1" w:styleId="Style9pt">
    <w:name w:val="Style 9 pt"/>
    <w:rsid w:val="006D0B13"/>
    <w:rPr>
      <w:rFonts w:ascii="Arial" w:hAnsi="Arial"/>
      <w:sz w:val="18"/>
    </w:rPr>
  </w:style>
  <w:style w:type="character" w:styleId="Strong">
    <w:name w:val="Strong"/>
    <w:uiPriority w:val="22"/>
    <w:qFormat/>
    <w:rsid w:val="006D0B13"/>
    <w:rPr>
      <w:b/>
      <w:bCs/>
    </w:rPr>
  </w:style>
  <w:style w:type="character" w:customStyle="1" w:styleId="CharChar">
    <w:name w:val="Char Char"/>
    <w:rsid w:val="006D0B13"/>
    <w:rPr>
      <w:rFonts w:ascii="Arial" w:hAnsi="Arial"/>
      <w:b/>
      <w:sz w:val="24"/>
      <w:lang w:val="hr-HR" w:eastAsia="ar-SA"/>
    </w:rPr>
  </w:style>
  <w:style w:type="paragraph" w:styleId="DocumentMap">
    <w:name w:val="Document Map"/>
    <w:basedOn w:val="Normal"/>
    <w:link w:val="DocumentMapChar"/>
    <w:semiHidden/>
    <w:unhideWhenUsed/>
    <w:rsid w:val="006D0B13"/>
    <w:pPr>
      <w:spacing w:line="240" w:lineRule="auto"/>
    </w:pPr>
    <w:rPr>
      <w:rFonts w:ascii="Tahoma" w:eastAsia="Times New Roman" w:hAnsi="Tahoma"/>
      <w:color w:val="auto"/>
      <w:kern w:val="0"/>
      <w:sz w:val="16"/>
      <w:szCs w:val="16"/>
    </w:rPr>
  </w:style>
  <w:style w:type="character" w:customStyle="1" w:styleId="DocumentMapChar">
    <w:name w:val="Document Map Char"/>
    <w:link w:val="DocumentMap"/>
    <w:semiHidden/>
    <w:rsid w:val="006D0B13"/>
    <w:rPr>
      <w:rFonts w:ascii="Tahoma" w:hAnsi="Tahoma" w:cs="Tahoma"/>
      <w:sz w:val="16"/>
      <w:szCs w:val="16"/>
      <w:lang w:eastAsia="ar-SA"/>
    </w:rPr>
  </w:style>
  <w:style w:type="character" w:customStyle="1" w:styleId="Char70">
    <w:name w:val="Char7"/>
    <w:rsid w:val="007C025F"/>
    <w:rPr>
      <w:rFonts w:ascii="Arial" w:hAnsi="Arial"/>
      <w:lang w:eastAsia="ar-SA"/>
    </w:rPr>
  </w:style>
  <w:style w:type="character" w:customStyle="1" w:styleId="Char10">
    <w:name w:val="Char1"/>
    <w:rsid w:val="007C025F"/>
    <w:rPr>
      <w:rFonts w:ascii="Arial" w:hAnsi="Arial"/>
      <w:b/>
      <w:sz w:val="24"/>
    </w:rPr>
  </w:style>
  <w:style w:type="character" w:customStyle="1" w:styleId="CharChar0">
    <w:name w:val="Char Char"/>
    <w:rsid w:val="007C025F"/>
    <w:rPr>
      <w:rFonts w:ascii="Arial" w:hAnsi="Arial"/>
      <w:b/>
      <w:sz w:val="24"/>
      <w:lang w:val="hr-HR" w:eastAsia="ar-SA"/>
    </w:rPr>
  </w:style>
  <w:style w:type="character" w:customStyle="1" w:styleId="tekst2">
    <w:name w:val="tekst2"/>
    <w:basedOn w:val="DefaultParagraphFont"/>
    <w:rsid w:val="004F24D8"/>
  </w:style>
  <w:style w:type="paragraph" w:customStyle="1" w:styleId="Style4">
    <w:name w:val="Style4"/>
    <w:basedOn w:val="Normal"/>
    <w:uiPriority w:val="99"/>
    <w:rsid w:val="004F24D8"/>
    <w:pPr>
      <w:widowControl w:val="0"/>
      <w:suppressAutoHyphens w:val="0"/>
      <w:autoSpaceDE w:val="0"/>
      <w:autoSpaceDN w:val="0"/>
      <w:adjustRightInd w:val="0"/>
      <w:spacing w:line="240" w:lineRule="auto"/>
      <w:jc w:val="both"/>
    </w:pPr>
    <w:rPr>
      <w:rFonts w:ascii="Arial" w:eastAsia="Times New Roman" w:hAnsi="Arial" w:cs="Arial"/>
      <w:color w:val="auto"/>
      <w:kern w:val="0"/>
      <w:lang w:eastAsia="en-US"/>
    </w:rPr>
  </w:style>
  <w:style w:type="character" w:customStyle="1" w:styleId="FontStyle69">
    <w:name w:val="Font Style69"/>
    <w:uiPriority w:val="99"/>
    <w:rsid w:val="004F24D8"/>
    <w:rPr>
      <w:rFonts w:ascii="Arial" w:hAnsi="Arial" w:cs="Arial" w:hint="default"/>
      <w:b/>
      <w:bCs/>
      <w:sz w:val="18"/>
      <w:szCs w:val="18"/>
    </w:rPr>
  </w:style>
  <w:style w:type="character" w:customStyle="1" w:styleId="CharChar10">
    <w:name w:val="Char Char10"/>
    <w:rsid w:val="00C30D38"/>
    <w:rPr>
      <w:rFonts w:ascii="Arial" w:hAnsi="Arial"/>
      <w:b/>
      <w:sz w:val="24"/>
      <w:lang w:val="hr-HR" w:eastAsia="ar-SA"/>
    </w:rPr>
  </w:style>
  <w:style w:type="character" w:customStyle="1" w:styleId="CharChar2">
    <w:name w:val="Char Char2"/>
    <w:rsid w:val="00C30D38"/>
    <w:rPr>
      <w:rFonts w:ascii="Arial" w:hAnsi="Arial"/>
      <w:b/>
      <w:bCs/>
      <w:sz w:val="24"/>
      <w:szCs w:val="28"/>
      <w:lang w:eastAsia="ar-SA"/>
    </w:rPr>
  </w:style>
  <w:style w:type="paragraph" w:customStyle="1" w:styleId="pasus">
    <w:name w:val="pasus"/>
    <w:basedOn w:val="Normal"/>
    <w:rsid w:val="007416FF"/>
    <w:pPr>
      <w:suppressAutoHyphens w:val="0"/>
      <w:spacing w:before="40" w:after="40" w:line="220" w:lineRule="exact"/>
      <w:jc w:val="both"/>
    </w:pPr>
    <w:rPr>
      <w:rFonts w:eastAsia="Times New Roman"/>
      <w:color w:val="auto"/>
      <w:kern w:val="0"/>
      <w:sz w:val="22"/>
      <w:szCs w:val="20"/>
      <w:lang w:eastAsia="en-US"/>
    </w:rPr>
  </w:style>
  <w:style w:type="paragraph" w:customStyle="1" w:styleId="gmail-m2282924124768366073msolistparagraph">
    <w:name w:val="gmail-m_2282924124768366073msolistparagraph"/>
    <w:basedOn w:val="Normal"/>
    <w:rsid w:val="008E6563"/>
    <w:pPr>
      <w:suppressAutoHyphens w:val="0"/>
      <w:spacing w:before="100" w:beforeAutospacing="1" w:after="100" w:afterAutospacing="1" w:line="240" w:lineRule="auto"/>
    </w:pPr>
    <w:rPr>
      <w:rFonts w:eastAsia="Calibri"/>
      <w:color w:val="auto"/>
      <w:kern w:val="0"/>
    </w:rPr>
  </w:style>
  <w:style w:type="paragraph" w:customStyle="1" w:styleId="literat">
    <w:name w:val="literat"/>
    <w:basedOn w:val="Normal"/>
    <w:rsid w:val="004207E1"/>
    <w:pPr>
      <w:suppressAutoHyphens w:val="0"/>
      <w:spacing w:line="240" w:lineRule="auto"/>
      <w:ind w:left="283" w:hanging="283"/>
      <w:jc w:val="both"/>
    </w:pPr>
    <w:rPr>
      <w:rFonts w:eastAsia="Times New Roman"/>
      <w:color w:val="auto"/>
      <w:kern w:val="0"/>
      <w:szCs w:val="20"/>
      <w:lang w:val="sr-Latn-CS" w:eastAsia="en-US"/>
    </w:rPr>
  </w:style>
  <w:style w:type="paragraph" w:customStyle="1" w:styleId="crtice">
    <w:name w:val="crtice"/>
    <w:basedOn w:val="Normal"/>
    <w:rsid w:val="004207E1"/>
    <w:pPr>
      <w:numPr>
        <w:numId w:val="23"/>
      </w:numPr>
      <w:suppressAutoHyphens w:val="0"/>
      <w:spacing w:line="240" w:lineRule="auto"/>
    </w:pPr>
    <w:rPr>
      <w:rFonts w:eastAsia="Times New Roman"/>
      <w:noProof/>
      <w:color w:val="auto"/>
      <w:kern w:val="0"/>
      <w:lang w:eastAsia="en-US"/>
    </w:rPr>
  </w:style>
  <w:style w:type="paragraph" w:customStyle="1" w:styleId="nabrajanje">
    <w:name w:val="nabrajanje"/>
    <w:basedOn w:val="Normal"/>
    <w:rsid w:val="004207E1"/>
    <w:pPr>
      <w:numPr>
        <w:numId w:val="24"/>
      </w:numPr>
      <w:suppressAutoHyphens w:val="0"/>
      <w:spacing w:line="240" w:lineRule="auto"/>
    </w:pPr>
    <w:rPr>
      <w:rFonts w:eastAsia="Times New Roman"/>
      <w:color w:val="auto"/>
      <w:kern w:val="0"/>
      <w:lang w:val="sr-Latn-CS" w:eastAsia="en-US"/>
    </w:rPr>
  </w:style>
  <w:style w:type="paragraph" w:customStyle="1" w:styleId="CM6">
    <w:name w:val="CM6"/>
    <w:basedOn w:val="Normal"/>
    <w:next w:val="Normal"/>
    <w:uiPriority w:val="3"/>
    <w:rsid w:val="00976920"/>
    <w:pPr>
      <w:widowControl w:val="0"/>
      <w:autoSpaceDE w:val="0"/>
      <w:spacing w:line="276" w:lineRule="atLeast"/>
    </w:pPr>
    <w:rPr>
      <w:rFonts w:ascii="Arial" w:eastAsia="Times New Roman" w:hAnsi="Arial" w:cs="Arial"/>
      <w:color w:val="auto"/>
      <w:kern w:val="0"/>
      <w:lang w:val="en-GB" w:eastAsia="zh-CN"/>
    </w:rPr>
  </w:style>
  <w:style w:type="paragraph" w:customStyle="1" w:styleId="StyleJustifiedAfter75pt">
    <w:name w:val="Style Justified After:  75 pt"/>
    <w:basedOn w:val="Normal"/>
    <w:autoRedefine/>
    <w:rsid w:val="008710F2"/>
    <w:pPr>
      <w:numPr>
        <w:numId w:val="29"/>
      </w:numPr>
      <w:suppressAutoHyphens w:val="0"/>
      <w:spacing w:after="150" w:line="240" w:lineRule="auto"/>
      <w:jc w:val="both"/>
    </w:pPr>
    <w:rPr>
      <w:rFonts w:eastAsia="Times New Roman"/>
      <w:color w:val="auto"/>
      <w:kern w:val="0"/>
      <w:szCs w:val="20"/>
      <w:lang w:eastAsia="en-US"/>
    </w:rPr>
  </w:style>
  <w:style w:type="paragraph" w:customStyle="1" w:styleId="ColorfulList-Accent110">
    <w:name w:val="Colorful List - Accent 11"/>
    <w:basedOn w:val="Normal"/>
    <w:uiPriority w:val="34"/>
    <w:qFormat/>
    <w:rsid w:val="00620139"/>
    <w:pPr>
      <w:ind w:left="720"/>
    </w:pPr>
  </w:style>
</w:styles>
</file>

<file path=word/webSettings.xml><?xml version="1.0" encoding="utf-8"?>
<w:webSettings xmlns:r="http://schemas.openxmlformats.org/officeDocument/2006/relationships" xmlns:w="http://schemas.openxmlformats.org/wordprocessingml/2006/main">
  <w:divs>
    <w:div w:id="171115956">
      <w:bodyDiv w:val="1"/>
      <w:marLeft w:val="0"/>
      <w:marRight w:val="0"/>
      <w:marTop w:val="0"/>
      <w:marBottom w:val="0"/>
      <w:divBdr>
        <w:top w:val="none" w:sz="0" w:space="0" w:color="auto"/>
        <w:left w:val="none" w:sz="0" w:space="0" w:color="auto"/>
        <w:bottom w:val="none" w:sz="0" w:space="0" w:color="auto"/>
        <w:right w:val="none" w:sz="0" w:space="0" w:color="auto"/>
      </w:divBdr>
    </w:div>
    <w:div w:id="939263992">
      <w:bodyDiv w:val="1"/>
      <w:marLeft w:val="0"/>
      <w:marRight w:val="0"/>
      <w:marTop w:val="0"/>
      <w:marBottom w:val="0"/>
      <w:divBdr>
        <w:top w:val="none" w:sz="0" w:space="0" w:color="auto"/>
        <w:left w:val="none" w:sz="0" w:space="0" w:color="auto"/>
        <w:bottom w:val="none" w:sz="0" w:space="0" w:color="auto"/>
        <w:right w:val="none" w:sz="0" w:space="0" w:color="auto"/>
      </w:divBdr>
    </w:div>
    <w:div w:id="953290338">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253516287">
      <w:bodyDiv w:val="1"/>
      <w:marLeft w:val="0"/>
      <w:marRight w:val="0"/>
      <w:marTop w:val="0"/>
      <w:marBottom w:val="0"/>
      <w:divBdr>
        <w:top w:val="none" w:sz="0" w:space="0" w:color="auto"/>
        <w:left w:val="none" w:sz="0" w:space="0" w:color="auto"/>
        <w:bottom w:val="none" w:sz="0" w:space="0" w:color="auto"/>
        <w:right w:val="none" w:sz="0" w:space="0" w:color="auto"/>
      </w:divBdr>
      <w:divsChild>
        <w:div w:id="649602446">
          <w:marLeft w:val="0"/>
          <w:marRight w:val="0"/>
          <w:marTop w:val="0"/>
          <w:marBottom w:val="0"/>
          <w:divBdr>
            <w:top w:val="none" w:sz="0" w:space="0" w:color="auto"/>
            <w:left w:val="none" w:sz="0" w:space="0" w:color="auto"/>
            <w:bottom w:val="none" w:sz="0" w:space="0" w:color="auto"/>
            <w:right w:val="none" w:sz="0" w:space="0" w:color="auto"/>
          </w:divBdr>
        </w:div>
      </w:divsChild>
    </w:div>
    <w:div w:id="1711150762">
      <w:bodyDiv w:val="1"/>
      <w:marLeft w:val="0"/>
      <w:marRight w:val="0"/>
      <w:marTop w:val="0"/>
      <w:marBottom w:val="0"/>
      <w:divBdr>
        <w:top w:val="none" w:sz="0" w:space="0" w:color="auto"/>
        <w:left w:val="none" w:sz="0" w:space="0" w:color="auto"/>
        <w:bottom w:val="none" w:sz="0" w:space="0" w:color="auto"/>
        <w:right w:val="none" w:sz="0" w:space="0" w:color="auto"/>
      </w:divBdr>
    </w:div>
    <w:div w:id="1759055189">
      <w:bodyDiv w:val="1"/>
      <w:marLeft w:val="0"/>
      <w:marRight w:val="0"/>
      <w:marTop w:val="0"/>
      <w:marBottom w:val="0"/>
      <w:divBdr>
        <w:top w:val="none" w:sz="0" w:space="0" w:color="auto"/>
        <w:left w:val="none" w:sz="0" w:space="0" w:color="auto"/>
        <w:bottom w:val="none" w:sz="0" w:space="0" w:color="auto"/>
        <w:right w:val="none" w:sz="0" w:space="0" w:color="auto"/>
      </w:divBdr>
    </w:div>
    <w:div w:id="1952855318">
      <w:bodyDiv w:val="1"/>
      <w:marLeft w:val="0"/>
      <w:marRight w:val="0"/>
      <w:marTop w:val="0"/>
      <w:marBottom w:val="0"/>
      <w:divBdr>
        <w:top w:val="none" w:sz="0" w:space="0" w:color="auto"/>
        <w:left w:val="none" w:sz="0" w:space="0" w:color="auto"/>
        <w:bottom w:val="none" w:sz="0" w:space="0" w:color="auto"/>
        <w:right w:val="none" w:sz="0" w:space="0" w:color="auto"/>
      </w:divBdr>
    </w:div>
    <w:div w:id="199086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gmilenko.nasaskola.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7D6BE-BD54-4233-A7FB-E7504DB9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13482</Words>
  <Characters>76853</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МОДЕЛ</vt:lpstr>
    </vt:vector>
  </TitlesOfParts>
  <Company>XXX</Company>
  <LinksUpToDate>false</LinksUpToDate>
  <CharactersWithSpaces>90155</CharactersWithSpaces>
  <SharedDoc>false</SharedDoc>
  <HLinks>
    <vt:vector size="6" baseType="variant">
      <vt:variant>
        <vt:i4>8126500</vt:i4>
      </vt:variant>
      <vt:variant>
        <vt:i4>0</vt:i4>
      </vt:variant>
      <vt:variant>
        <vt:i4>0</vt:i4>
      </vt:variant>
      <vt:variant>
        <vt:i4>5</vt:i4>
      </vt:variant>
      <vt:variant>
        <vt:lpwstr>http://www.jgmilenko.nasaskola.rs/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Korisnik</cp:lastModifiedBy>
  <cp:revision>2</cp:revision>
  <cp:lastPrinted>2019-06-12T06:20:00Z</cp:lastPrinted>
  <dcterms:created xsi:type="dcterms:W3CDTF">2019-06-13T10:12:00Z</dcterms:created>
  <dcterms:modified xsi:type="dcterms:W3CDTF">2019-06-13T10:12:00Z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